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930550" w14:textId="77777777" w:rsidR="00AE1160" w:rsidRDefault="00000000">
      <w:r>
        <w:rPr>
          <w:noProof/>
        </w:rPr>
        <w:drawing>
          <wp:inline distT="0" distB="0" distL="0" distR="0" wp14:anchorId="5870B18C" wp14:editId="76581E2C">
            <wp:extent cx="1590675"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1590675" cy="914400"/>
                    </a:xfrm>
                    <a:prstGeom prst="rect">
                      <a:avLst/>
                    </a:prstGeom>
                  </pic:spPr>
                </pic:pic>
              </a:graphicData>
            </a:graphic>
          </wp:inline>
        </w:drawing>
      </w:r>
    </w:p>
    <w:p w14:paraId="033FA6B5" w14:textId="77777777" w:rsidR="00AE1160" w:rsidRDefault="00000000">
      <w:pPr>
        <w:spacing w:before="300" w:after="100"/>
      </w:pPr>
      <w:r>
        <w:rPr>
          <w:rFonts w:ascii="Arial" w:eastAsia="Arial" w:hAnsi="Arial" w:cs="Arial"/>
          <w:b/>
          <w:bCs/>
          <w:sz w:val="26"/>
          <w:szCs w:val="26"/>
        </w:rPr>
        <w:t>NOTE CONCEPTUELLE / TERMES DE RÉFÉRENCE (TDR) POUR LE DÉVELOPPEMENT D'UNE PLATEFORME NUMÉRIQUE DE NARRATION ET DE PARTAGE DES CONNAISSANCES POUR LES JEUNES ÉVALUATEURS ÉMERGENTS (YEE) DE L'AfrEA.</w:t>
      </w:r>
    </w:p>
    <w:p w14:paraId="3BEB1CA9" w14:textId="77777777" w:rsidR="00AE1160" w:rsidRDefault="00000000">
      <w:pPr>
        <w:spacing w:after="400"/>
      </w:pPr>
      <w:r>
        <w:rPr>
          <w:rFonts w:ascii="Arial" w:eastAsia="Arial" w:hAnsi="Arial" w:cs="Arial"/>
          <w:b/>
          <w:bCs/>
          <w:sz w:val="26"/>
          <w:szCs w:val="26"/>
        </w:rPr>
        <w:t>JUILLET 2026.</w:t>
      </w:r>
    </w:p>
    <w:p w14:paraId="24380EDF" w14:textId="620A1036" w:rsidR="00AE1160" w:rsidRDefault="00000000" w:rsidP="007F3C28">
      <w:pPr>
        <w:rPr>
          <w:rFonts w:ascii="Arial" w:eastAsia="Arial" w:hAnsi="Arial" w:cs="Arial"/>
          <w:b/>
          <w:bCs/>
          <w:color w:val="1F4E79"/>
          <w:sz w:val="28"/>
          <w:szCs w:val="28"/>
        </w:rPr>
      </w:pPr>
      <w:bookmarkStart w:id="0" w:name="_Toc236136438"/>
      <w:r>
        <w:rPr>
          <w:rFonts w:ascii="Arial" w:eastAsia="Arial" w:hAnsi="Arial" w:cs="Arial"/>
          <w:b/>
          <w:bCs/>
          <w:color w:val="1F4E79"/>
          <w:sz w:val="28"/>
          <w:szCs w:val="28"/>
        </w:rPr>
        <w:t>TABLE DES MATIÈRES</w:t>
      </w:r>
      <w:bookmarkEnd w:id="0"/>
    </w:p>
    <w:p w14:paraId="5988DE1D" w14:textId="77777777" w:rsidR="007F3C28" w:rsidRDefault="007F3C28" w:rsidP="007F3C28"/>
    <w:sdt>
      <w:sdtPr>
        <w:alias w:val="Table des matières"/>
        <w:id w:val="-1919703986"/>
      </w:sdtPr>
      <w:sdtContent>
        <w:p w14:paraId="159F55AF" w14:textId="77777777" w:rsidR="007F3C28" w:rsidRDefault="00000000">
          <w:pPr>
            <w:pStyle w:val="TOC1"/>
            <w:tabs>
              <w:tab w:val="right" w:leader="dot" w:pos="9350"/>
            </w:tabs>
            <w:rPr>
              <w:noProof/>
            </w:rPr>
          </w:pPr>
          <w:r>
            <w:fldChar w:fldCharType="begin"/>
          </w:r>
          <w:r>
            <w:instrText>TOC \h \o "1-2"</w:instrText>
          </w:r>
          <w:r>
            <w:fldChar w:fldCharType="separate"/>
          </w:r>
          <w:hyperlink w:anchor="_Toc236136438" w:history="1">
            <w:r w:rsidR="007F3C28" w:rsidRPr="00B820DB">
              <w:rPr>
                <w:rStyle w:val="Hyperlink"/>
                <w:rFonts w:ascii="Arial" w:eastAsia="Arial" w:hAnsi="Arial" w:cs="Arial"/>
                <w:b/>
                <w:bCs/>
                <w:noProof/>
              </w:rPr>
              <w:t>TABLE DES MATIÈRES</w:t>
            </w:r>
            <w:r w:rsidR="007F3C28">
              <w:rPr>
                <w:noProof/>
              </w:rPr>
              <w:tab/>
            </w:r>
            <w:r w:rsidR="007F3C28">
              <w:rPr>
                <w:noProof/>
              </w:rPr>
              <w:fldChar w:fldCharType="begin"/>
            </w:r>
            <w:r w:rsidR="007F3C28">
              <w:rPr>
                <w:noProof/>
              </w:rPr>
              <w:instrText xml:space="preserve"> PAGEREF _Toc236136438 \h </w:instrText>
            </w:r>
            <w:r w:rsidR="007F3C28">
              <w:rPr>
                <w:noProof/>
              </w:rPr>
            </w:r>
            <w:r w:rsidR="007F3C28">
              <w:rPr>
                <w:noProof/>
              </w:rPr>
              <w:fldChar w:fldCharType="separate"/>
            </w:r>
            <w:r w:rsidR="007F3C28">
              <w:rPr>
                <w:noProof/>
              </w:rPr>
              <w:t>2</w:t>
            </w:r>
            <w:r w:rsidR="007F3C28">
              <w:rPr>
                <w:noProof/>
              </w:rPr>
              <w:fldChar w:fldCharType="end"/>
            </w:r>
          </w:hyperlink>
        </w:p>
        <w:p w14:paraId="1CA6D7CB" w14:textId="77777777" w:rsidR="007F3C28" w:rsidRDefault="007F3C28">
          <w:pPr>
            <w:pStyle w:val="TOC1"/>
            <w:tabs>
              <w:tab w:val="right" w:leader="dot" w:pos="9350"/>
            </w:tabs>
            <w:rPr>
              <w:noProof/>
            </w:rPr>
          </w:pPr>
          <w:hyperlink w:anchor="_Toc236136439" w:history="1">
            <w:r w:rsidRPr="00B820DB">
              <w:rPr>
                <w:rStyle w:val="Hyperlink"/>
                <w:rFonts w:ascii="Arial" w:eastAsia="Arial" w:hAnsi="Arial" w:cs="Arial"/>
                <w:b/>
                <w:bCs/>
                <w:noProof/>
              </w:rPr>
              <w:t>1. CONTEXTE ET JUSTIFICATION</w:t>
            </w:r>
            <w:r>
              <w:rPr>
                <w:noProof/>
              </w:rPr>
              <w:tab/>
            </w:r>
            <w:r>
              <w:rPr>
                <w:noProof/>
              </w:rPr>
              <w:fldChar w:fldCharType="begin"/>
            </w:r>
            <w:r>
              <w:rPr>
                <w:noProof/>
              </w:rPr>
              <w:instrText xml:space="preserve"> PAGEREF _Toc236136439 \h </w:instrText>
            </w:r>
            <w:r>
              <w:rPr>
                <w:noProof/>
              </w:rPr>
            </w:r>
            <w:r>
              <w:rPr>
                <w:noProof/>
              </w:rPr>
              <w:fldChar w:fldCharType="separate"/>
            </w:r>
            <w:r>
              <w:rPr>
                <w:noProof/>
              </w:rPr>
              <w:t>3</w:t>
            </w:r>
            <w:r>
              <w:rPr>
                <w:noProof/>
              </w:rPr>
              <w:fldChar w:fldCharType="end"/>
            </w:r>
          </w:hyperlink>
        </w:p>
        <w:p w14:paraId="47B14995" w14:textId="77777777" w:rsidR="007F3C28" w:rsidRDefault="007F3C28">
          <w:pPr>
            <w:pStyle w:val="TOC2"/>
            <w:tabs>
              <w:tab w:val="right" w:leader="dot" w:pos="9350"/>
            </w:tabs>
            <w:rPr>
              <w:noProof/>
            </w:rPr>
          </w:pPr>
          <w:hyperlink w:anchor="_Toc236136440" w:history="1">
            <w:r w:rsidRPr="00B820DB">
              <w:rPr>
                <w:rStyle w:val="Hyperlink"/>
                <w:rFonts w:ascii="Arial" w:eastAsia="Arial" w:hAnsi="Arial" w:cs="Arial"/>
                <w:b/>
                <w:bCs/>
                <w:noProof/>
              </w:rPr>
              <w:t>1.1 Jeunesse, évaluation et innovation numérique</w:t>
            </w:r>
            <w:r>
              <w:rPr>
                <w:noProof/>
              </w:rPr>
              <w:tab/>
            </w:r>
            <w:r>
              <w:rPr>
                <w:noProof/>
              </w:rPr>
              <w:fldChar w:fldCharType="begin"/>
            </w:r>
            <w:r>
              <w:rPr>
                <w:noProof/>
              </w:rPr>
              <w:instrText xml:space="preserve"> PAGEREF _Toc236136440 \h </w:instrText>
            </w:r>
            <w:r>
              <w:rPr>
                <w:noProof/>
              </w:rPr>
            </w:r>
            <w:r>
              <w:rPr>
                <w:noProof/>
              </w:rPr>
              <w:fldChar w:fldCharType="separate"/>
            </w:r>
            <w:r>
              <w:rPr>
                <w:noProof/>
              </w:rPr>
              <w:t>3</w:t>
            </w:r>
            <w:r>
              <w:rPr>
                <w:noProof/>
              </w:rPr>
              <w:fldChar w:fldCharType="end"/>
            </w:r>
          </w:hyperlink>
        </w:p>
        <w:p w14:paraId="7760B3DD" w14:textId="77777777" w:rsidR="007F3C28" w:rsidRDefault="007F3C28">
          <w:pPr>
            <w:pStyle w:val="TOC2"/>
            <w:tabs>
              <w:tab w:val="right" w:leader="dot" w:pos="9350"/>
            </w:tabs>
            <w:rPr>
              <w:noProof/>
            </w:rPr>
          </w:pPr>
          <w:hyperlink w:anchor="_Toc236136441" w:history="1">
            <w:r w:rsidRPr="00B820DB">
              <w:rPr>
                <w:rStyle w:val="Hyperlink"/>
                <w:rFonts w:ascii="Arial" w:eastAsia="Arial" w:hAnsi="Arial" w:cs="Arial"/>
                <w:b/>
                <w:bCs/>
                <w:noProof/>
              </w:rPr>
              <w:t>1.2 Défis et considérations de conception</w:t>
            </w:r>
            <w:r>
              <w:rPr>
                <w:noProof/>
              </w:rPr>
              <w:tab/>
            </w:r>
            <w:r>
              <w:rPr>
                <w:noProof/>
              </w:rPr>
              <w:fldChar w:fldCharType="begin"/>
            </w:r>
            <w:r>
              <w:rPr>
                <w:noProof/>
              </w:rPr>
              <w:instrText xml:space="preserve"> PAGEREF _Toc236136441 \h </w:instrText>
            </w:r>
            <w:r>
              <w:rPr>
                <w:noProof/>
              </w:rPr>
            </w:r>
            <w:r>
              <w:rPr>
                <w:noProof/>
              </w:rPr>
              <w:fldChar w:fldCharType="separate"/>
            </w:r>
            <w:r>
              <w:rPr>
                <w:noProof/>
              </w:rPr>
              <w:t>4</w:t>
            </w:r>
            <w:r>
              <w:rPr>
                <w:noProof/>
              </w:rPr>
              <w:fldChar w:fldCharType="end"/>
            </w:r>
          </w:hyperlink>
        </w:p>
        <w:p w14:paraId="53E12436" w14:textId="77777777" w:rsidR="007F3C28" w:rsidRDefault="007F3C28">
          <w:pPr>
            <w:pStyle w:val="TOC1"/>
            <w:tabs>
              <w:tab w:val="right" w:leader="dot" w:pos="9350"/>
            </w:tabs>
            <w:rPr>
              <w:noProof/>
            </w:rPr>
          </w:pPr>
          <w:hyperlink w:anchor="_Toc236136442" w:history="1">
            <w:r w:rsidRPr="00B820DB">
              <w:rPr>
                <w:rStyle w:val="Hyperlink"/>
                <w:rFonts w:ascii="Arial" w:eastAsia="Arial" w:hAnsi="Arial" w:cs="Arial"/>
                <w:b/>
                <w:bCs/>
                <w:noProof/>
              </w:rPr>
              <w:t>2. OBJET DE L'INITIATIVE</w:t>
            </w:r>
            <w:r>
              <w:rPr>
                <w:noProof/>
              </w:rPr>
              <w:tab/>
            </w:r>
            <w:r>
              <w:rPr>
                <w:noProof/>
              </w:rPr>
              <w:fldChar w:fldCharType="begin"/>
            </w:r>
            <w:r>
              <w:rPr>
                <w:noProof/>
              </w:rPr>
              <w:instrText xml:space="preserve"> PAGEREF _Toc236136442 \h </w:instrText>
            </w:r>
            <w:r>
              <w:rPr>
                <w:noProof/>
              </w:rPr>
            </w:r>
            <w:r>
              <w:rPr>
                <w:noProof/>
              </w:rPr>
              <w:fldChar w:fldCharType="separate"/>
            </w:r>
            <w:r>
              <w:rPr>
                <w:noProof/>
              </w:rPr>
              <w:t>4</w:t>
            </w:r>
            <w:r>
              <w:rPr>
                <w:noProof/>
              </w:rPr>
              <w:fldChar w:fldCharType="end"/>
            </w:r>
          </w:hyperlink>
        </w:p>
        <w:p w14:paraId="7F372047" w14:textId="77777777" w:rsidR="007F3C28" w:rsidRDefault="007F3C28">
          <w:pPr>
            <w:pStyle w:val="TOC1"/>
            <w:tabs>
              <w:tab w:val="right" w:leader="dot" w:pos="9350"/>
            </w:tabs>
            <w:rPr>
              <w:noProof/>
            </w:rPr>
          </w:pPr>
          <w:hyperlink w:anchor="_Toc236136443" w:history="1">
            <w:r w:rsidRPr="00B820DB">
              <w:rPr>
                <w:rStyle w:val="Hyperlink"/>
                <w:rFonts w:ascii="Arial" w:eastAsia="Arial" w:hAnsi="Arial" w:cs="Arial"/>
                <w:b/>
                <w:bCs/>
                <w:noProof/>
              </w:rPr>
              <w:t>3. OBJECTIFS</w:t>
            </w:r>
            <w:r>
              <w:rPr>
                <w:noProof/>
              </w:rPr>
              <w:tab/>
            </w:r>
            <w:r>
              <w:rPr>
                <w:noProof/>
              </w:rPr>
              <w:fldChar w:fldCharType="begin"/>
            </w:r>
            <w:r>
              <w:rPr>
                <w:noProof/>
              </w:rPr>
              <w:instrText xml:space="preserve"> PAGEREF _Toc236136443 \h </w:instrText>
            </w:r>
            <w:r>
              <w:rPr>
                <w:noProof/>
              </w:rPr>
            </w:r>
            <w:r>
              <w:rPr>
                <w:noProof/>
              </w:rPr>
              <w:fldChar w:fldCharType="separate"/>
            </w:r>
            <w:r>
              <w:rPr>
                <w:noProof/>
              </w:rPr>
              <w:t>4</w:t>
            </w:r>
            <w:r>
              <w:rPr>
                <w:noProof/>
              </w:rPr>
              <w:fldChar w:fldCharType="end"/>
            </w:r>
          </w:hyperlink>
        </w:p>
        <w:p w14:paraId="00DE3CE2" w14:textId="77777777" w:rsidR="007F3C28" w:rsidRDefault="007F3C28">
          <w:pPr>
            <w:pStyle w:val="TOC1"/>
            <w:tabs>
              <w:tab w:val="right" w:leader="dot" w:pos="9350"/>
            </w:tabs>
            <w:rPr>
              <w:noProof/>
            </w:rPr>
          </w:pPr>
          <w:hyperlink w:anchor="_Toc236136444" w:history="1">
            <w:r w:rsidRPr="00B820DB">
              <w:rPr>
                <w:rStyle w:val="Hyperlink"/>
                <w:rFonts w:ascii="Arial" w:eastAsia="Arial" w:hAnsi="Arial" w:cs="Arial"/>
                <w:b/>
                <w:bCs/>
                <w:noProof/>
              </w:rPr>
              <w:t>4. ÉTENDUE DES TRAVAUX</w:t>
            </w:r>
            <w:r>
              <w:rPr>
                <w:noProof/>
              </w:rPr>
              <w:tab/>
            </w:r>
            <w:r>
              <w:rPr>
                <w:noProof/>
              </w:rPr>
              <w:fldChar w:fldCharType="begin"/>
            </w:r>
            <w:r>
              <w:rPr>
                <w:noProof/>
              </w:rPr>
              <w:instrText xml:space="preserve"> PAGEREF _Toc236136444 \h </w:instrText>
            </w:r>
            <w:r>
              <w:rPr>
                <w:noProof/>
              </w:rPr>
            </w:r>
            <w:r>
              <w:rPr>
                <w:noProof/>
              </w:rPr>
              <w:fldChar w:fldCharType="separate"/>
            </w:r>
            <w:r>
              <w:rPr>
                <w:noProof/>
              </w:rPr>
              <w:t>5</w:t>
            </w:r>
            <w:r>
              <w:rPr>
                <w:noProof/>
              </w:rPr>
              <w:fldChar w:fldCharType="end"/>
            </w:r>
          </w:hyperlink>
        </w:p>
        <w:p w14:paraId="68D24B98" w14:textId="77777777" w:rsidR="007F3C28" w:rsidRDefault="007F3C28">
          <w:pPr>
            <w:pStyle w:val="TOC1"/>
            <w:tabs>
              <w:tab w:val="right" w:leader="dot" w:pos="9350"/>
            </w:tabs>
            <w:rPr>
              <w:noProof/>
            </w:rPr>
          </w:pPr>
          <w:hyperlink w:anchor="_Toc236136445" w:history="1">
            <w:r w:rsidRPr="00B820DB">
              <w:rPr>
                <w:rStyle w:val="Hyperlink"/>
                <w:rFonts w:ascii="Arial" w:eastAsia="Arial" w:hAnsi="Arial" w:cs="Arial"/>
                <w:b/>
                <w:bCs/>
                <w:noProof/>
              </w:rPr>
              <w:t>5. RÉSULTATS ATTENDUS / LIVRABLES</w:t>
            </w:r>
            <w:r>
              <w:rPr>
                <w:noProof/>
              </w:rPr>
              <w:tab/>
            </w:r>
            <w:r>
              <w:rPr>
                <w:noProof/>
              </w:rPr>
              <w:fldChar w:fldCharType="begin"/>
            </w:r>
            <w:r>
              <w:rPr>
                <w:noProof/>
              </w:rPr>
              <w:instrText xml:space="preserve"> PAGEREF _Toc236136445 \h </w:instrText>
            </w:r>
            <w:r>
              <w:rPr>
                <w:noProof/>
              </w:rPr>
            </w:r>
            <w:r>
              <w:rPr>
                <w:noProof/>
              </w:rPr>
              <w:fldChar w:fldCharType="separate"/>
            </w:r>
            <w:r>
              <w:rPr>
                <w:noProof/>
              </w:rPr>
              <w:t>5</w:t>
            </w:r>
            <w:r>
              <w:rPr>
                <w:noProof/>
              </w:rPr>
              <w:fldChar w:fldCharType="end"/>
            </w:r>
          </w:hyperlink>
        </w:p>
        <w:p w14:paraId="66AAE77A" w14:textId="77777777" w:rsidR="007F3C28" w:rsidRDefault="007F3C28">
          <w:pPr>
            <w:pStyle w:val="TOC1"/>
            <w:tabs>
              <w:tab w:val="right" w:leader="dot" w:pos="9350"/>
            </w:tabs>
            <w:rPr>
              <w:noProof/>
            </w:rPr>
          </w:pPr>
          <w:hyperlink w:anchor="_Toc236136446" w:history="1">
            <w:r w:rsidRPr="00B820DB">
              <w:rPr>
                <w:rStyle w:val="Hyperlink"/>
                <w:rFonts w:ascii="Arial" w:eastAsia="Arial" w:hAnsi="Arial" w:cs="Arial"/>
                <w:b/>
                <w:bCs/>
                <w:noProof/>
              </w:rPr>
              <w:t>6. DURÉE ET CALENDRIER</w:t>
            </w:r>
            <w:r>
              <w:rPr>
                <w:noProof/>
              </w:rPr>
              <w:tab/>
            </w:r>
            <w:r>
              <w:rPr>
                <w:noProof/>
              </w:rPr>
              <w:fldChar w:fldCharType="begin"/>
            </w:r>
            <w:r>
              <w:rPr>
                <w:noProof/>
              </w:rPr>
              <w:instrText xml:space="preserve"> PAGEREF _Toc236136446 \h </w:instrText>
            </w:r>
            <w:r>
              <w:rPr>
                <w:noProof/>
              </w:rPr>
            </w:r>
            <w:r>
              <w:rPr>
                <w:noProof/>
              </w:rPr>
              <w:fldChar w:fldCharType="separate"/>
            </w:r>
            <w:r>
              <w:rPr>
                <w:noProof/>
              </w:rPr>
              <w:t>6</w:t>
            </w:r>
            <w:r>
              <w:rPr>
                <w:noProof/>
              </w:rPr>
              <w:fldChar w:fldCharType="end"/>
            </w:r>
          </w:hyperlink>
        </w:p>
        <w:p w14:paraId="457F0FC8" w14:textId="77777777" w:rsidR="007F3C28" w:rsidRDefault="007F3C28">
          <w:pPr>
            <w:pStyle w:val="TOC1"/>
            <w:tabs>
              <w:tab w:val="right" w:leader="dot" w:pos="9350"/>
            </w:tabs>
            <w:rPr>
              <w:noProof/>
            </w:rPr>
          </w:pPr>
          <w:hyperlink w:anchor="_Toc236136447" w:history="1">
            <w:r w:rsidRPr="00B820DB">
              <w:rPr>
                <w:rStyle w:val="Hyperlink"/>
                <w:rFonts w:ascii="Arial" w:eastAsia="Arial" w:hAnsi="Arial" w:cs="Arial"/>
                <w:b/>
                <w:bCs/>
                <w:noProof/>
              </w:rPr>
              <w:t>7. BÉNÉFICIAIRES / UTILISATEURS CIBLES</w:t>
            </w:r>
            <w:r>
              <w:rPr>
                <w:noProof/>
              </w:rPr>
              <w:tab/>
            </w:r>
            <w:r>
              <w:rPr>
                <w:noProof/>
              </w:rPr>
              <w:fldChar w:fldCharType="begin"/>
            </w:r>
            <w:r>
              <w:rPr>
                <w:noProof/>
              </w:rPr>
              <w:instrText xml:space="preserve"> PAGEREF _Toc236136447 \h </w:instrText>
            </w:r>
            <w:r>
              <w:rPr>
                <w:noProof/>
              </w:rPr>
            </w:r>
            <w:r>
              <w:rPr>
                <w:noProof/>
              </w:rPr>
              <w:fldChar w:fldCharType="separate"/>
            </w:r>
            <w:r>
              <w:rPr>
                <w:noProof/>
              </w:rPr>
              <w:t>7</w:t>
            </w:r>
            <w:r>
              <w:rPr>
                <w:noProof/>
              </w:rPr>
              <w:fldChar w:fldCharType="end"/>
            </w:r>
          </w:hyperlink>
        </w:p>
        <w:p w14:paraId="368D4B0A" w14:textId="77777777" w:rsidR="007F3C28" w:rsidRDefault="007F3C28">
          <w:pPr>
            <w:pStyle w:val="TOC1"/>
            <w:tabs>
              <w:tab w:val="right" w:leader="dot" w:pos="9350"/>
            </w:tabs>
            <w:rPr>
              <w:noProof/>
            </w:rPr>
          </w:pPr>
          <w:hyperlink w:anchor="_Toc236136448" w:history="1">
            <w:r w:rsidRPr="00B820DB">
              <w:rPr>
                <w:rStyle w:val="Hyperlink"/>
                <w:rFonts w:ascii="Arial" w:eastAsia="Arial" w:hAnsi="Arial" w:cs="Arial"/>
                <w:b/>
                <w:bCs/>
                <w:noProof/>
              </w:rPr>
              <w:t>8. RISQUES ET MESURES D'ATTÉNUATION</w:t>
            </w:r>
            <w:r>
              <w:rPr>
                <w:noProof/>
              </w:rPr>
              <w:tab/>
            </w:r>
            <w:r>
              <w:rPr>
                <w:noProof/>
              </w:rPr>
              <w:fldChar w:fldCharType="begin"/>
            </w:r>
            <w:r>
              <w:rPr>
                <w:noProof/>
              </w:rPr>
              <w:instrText xml:space="preserve"> PAGEREF _Toc236136448 \h </w:instrText>
            </w:r>
            <w:r>
              <w:rPr>
                <w:noProof/>
              </w:rPr>
            </w:r>
            <w:r>
              <w:rPr>
                <w:noProof/>
              </w:rPr>
              <w:fldChar w:fldCharType="separate"/>
            </w:r>
            <w:r>
              <w:rPr>
                <w:noProof/>
              </w:rPr>
              <w:t>7</w:t>
            </w:r>
            <w:r>
              <w:rPr>
                <w:noProof/>
              </w:rPr>
              <w:fldChar w:fldCharType="end"/>
            </w:r>
          </w:hyperlink>
        </w:p>
        <w:p w14:paraId="6584A13D" w14:textId="77777777" w:rsidR="007F3C28" w:rsidRDefault="007F3C28">
          <w:pPr>
            <w:pStyle w:val="TOC1"/>
            <w:tabs>
              <w:tab w:val="right" w:leader="dot" w:pos="9350"/>
            </w:tabs>
            <w:rPr>
              <w:noProof/>
            </w:rPr>
          </w:pPr>
          <w:hyperlink w:anchor="_Toc236136449" w:history="1">
            <w:r w:rsidRPr="00B820DB">
              <w:rPr>
                <w:rStyle w:val="Hyperlink"/>
                <w:rFonts w:ascii="Arial" w:eastAsia="Arial" w:hAnsi="Arial" w:cs="Arial"/>
                <w:b/>
                <w:bCs/>
                <w:noProof/>
              </w:rPr>
              <w:t>9. SUIVI ET ÉVALUATION</w:t>
            </w:r>
            <w:r>
              <w:rPr>
                <w:noProof/>
              </w:rPr>
              <w:tab/>
            </w:r>
            <w:r>
              <w:rPr>
                <w:noProof/>
              </w:rPr>
              <w:fldChar w:fldCharType="begin"/>
            </w:r>
            <w:r>
              <w:rPr>
                <w:noProof/>
              </w:rPr>
              <w:instrText xml:space="preserve"> PAGEREF _Toc236136449 \h </w:instrText>
            </w:r>
            <w:r>
              <w:rPr>
                <w:noProof/>
              </w:rPr>
            </w:r>
            <w:r>
              <w:rPr>
                <w:noProof/>
              </w:rPr>
              <w:fldChar w:fldCharType="separate"/>
            </w:r>
            <w:r>
              <w:rPr>
                <w:noProof/>
              </w:rPr>
              <w:t>7</w:t>
            </w:r>
            <w:r>
              <w:rPr>
                <w:noProof/>
              </w:rPr>
              <w:fldChar w:fldCharType="end"/>
            </w:r>
          </w:hyperlink>
        </w:p>
        <w:p w14:paraId="2C2A7C80" w14:textId="77777777" w:rsidR="007F3C28" w:rsidRDefault="007F3C28">
          <w:pPr>
            <w:pStyle w:val="TOC1"/>
            <w:tabs>
              <w:tab w:val="right" w:leader="dot" w:pos="9350"/>
            </w:tabs>
            <w:rPr>
              <w:noProof/>
            </w:rPr>
          </w:pPr>
          <w:hyperlink w:anchor="_Toc236136450" w:history="1">
            <w:r w:rsidRPr="00B820DB">
              <w:rPr>
                <w:rStyle w:val="Hyperlink"/>
                <w:rFonts w:ascii="Arial" w:eastAsia="Arial" w:hAnsi="Arial" w:cs="Arial"/>
                <w:b/>
                <w:bCs/>
                <w:noProof/>
              </w:rPr>
              <w:t>10. COMPÉTENCES REQUISES</w:t>
            </w:r>
            <w:r>
              <w:rPr>
                <w:noProof/>
              </w:rPr>
              <w:tab/>
            </w:r>
            <w:r>
              <w:rPr>
                <w:noProof/>
              </w:rPr>
              <w:fldChar w:fldCharType="begin"/>
            </w:r>
            <w:r>
              <w:rPr>
                <w:noProof/>
              </w:rPr>
              <w:instrText xml:space="preserve"> PAGEREF _Toc236136450 \h </w:instrText>
            </w:r>
            <w:r>
              <w:rPr>
                <w:noProof/>
              </w:rPr>
            </w:r>
            <w:r>
              <w:rPr>
                <w:noProof/>
              </w:rPr>
              <w:fldChar w:fldCharType="separate"/>
            </w:r>
            <w:r>
              <w:rPr>
                <w:noProof/>
              </w:rPr>
              <w:t>8</w:t>
            </w:r>
            <w:r>
              <w:rPr>
                <w:noProof/>
              </w:rPr>
              <w:fldChar w:fldCharType="end"/>
            </w:r>
          </w:hyperlink>
        </w:p>
        <w:p w14:paraId="74F6FE15" w14:textId="77777777" w:rsidR="007F3C28" w:rsidRDefault="007F3C28">
          <w:pPr>
            <w:pStyle w:val="TOC2"/>
            <w:tabs>
              <w:tab w:val="right" w:leader="dot" w:pos="9350"/>
            </w:tabs>
            <w:rPr>
              <w:noProof/>
            </w:rPr>
          </w:pPr>
          <w:hyperlink w:anchor="_Toc236136451" w:history="1">
            <w:r w:rsidRPr="00B820DB">
              <w:rPr>
                <w:rStyle w:val="Hyperlink"/>
                <w:rFonts w:ascii="Arial" w:eastAsia="Arial" w:hAnsi="Arial" w:cs="Arial"/>
                <w:b/>
                <w:bCs/>
                <w:noProof/>
              </w:rPr>
              <w:t>a) Formation académique</w:t>
            </w:r>
            <w:r>
              <w:rPr>
                <w:noProof/>
              </w:rPr>
              <w:tab/>
            </w:r>
            <w:r>
              <w:rPr>
                <w:noProof/>
              </w:rPr>
              <w:fldChar w:fldCharType="begin"/>
            </w:r>
            <w:r>
              <w:rPr>
                <w:noProof/>
              </w:rPr>
              <w:instrText xml:space="preserve"> PAGEREF _Toc236136451 \h </w:instrText>
            </w:r>
            <w:r>
              <w:rPr>
                <w:noProof/>
              </w:rPr>
            </w:r>
            <w:r>
              <w:rPr>
                <w:noProof/>
              </w:rPr>
              <w:fldChar w:fldCharType="separate"/>
            </w:r>
            <w:r>
              <w:rPr>
                <w:noProof/>
              </w:rPr>
              <w:t>8</w:t>
            </w:r>
            <w:r>
              <w:rPr>
                <w:noProof/>
              </w:rPr>
              <w:fldChar w:fldCharType="end"/>
            </w:r>
          </w:hyperlink>
        </w:p>
        <w:p w14:paraId="427E65B0" w14:textId="77777777" w:rsidR="007F3C28" w:rsidRDefault="007F3C28">
          <w:pPr>
            <w:pStyle w:val="TOC2"/>
            <w:tabs>
              <w:tab w:val="right" w:leader="dot" w:pos="9350"/>
            </w:tabs>
            <w:rPr>
              <w:noProof/>
            </w:rPr>
          </w:pPr>
          <w:hyperlink w:anchor="_Toc236136452" w:history="1">
            <w:r w:rsidRPr="00B820DB">
              <w:rPr>
                <w:rStyle w:val="Hyperlink"/>
                <w:rFonts w:ascii="Arial" w:eastAsia="Arial" w:hAnsi="Arial" w:cs="Arial"/>
                <w:b/>
                <w:bCs/>
                <w:noProof/>
              </w:rPr>
              <w:t>b) Expérience professionnelle</w:t>
            </w:r>
            <w:r>
              <w:rPr>
                <w:noProof/>
              </w:rPr>
              <w:tab/>
            </w:r>
            <w:r>
              <w:rPr>
                <w:noProof/>
              </w:rPr>
              <w:fldChar w:fldCharType="begin"/>
            </w:r>
            <w:r>
              <w:rPr>
                <w:noProof/>
              </w:rPr>
              <w:instrText xml:space="preserve"> PAGEREF _Toc236136452 \h </w:instrText>
            </w:r>
            <w:r>
              <w:rPr>
                <w:noProof/>
              </w:rPr>
            </w:r>
            <w:r>
              <w:rPr>
                <w:noProof/>
              </w:rPr>
              <w:fldChar w:fldCharType="separate"/>
            </w:r>
            <w:r>
              <w:rPr>
                <w:noProof/>
              </w:rPr>
              <w:t>8</w:t>
            </w:r>
            <w:r>
              <w:rPr>
                <w:noProof/>
              </w:rPr>
              <w:fldChar w:fldCharType="end"/>
            </w:r>
          </w:hyperlink>
        </w:p>
        <w:p w14:paraId="060FE6BC" w14:textId="77777777" w:rsidR="007F3C28" w:rsidRDefault="007F3C28">
          <w:pPr>
            <w:pStyle w:val="TOC2"/>
            <w:tabs>
              <w:tab w:val="right" w:leader="dot" w:pos="9350"/>
            </w:tabs>
            <w:rPr>
              <w:noProof/>
            </w:rPr>
          </w:pPr>
          <w:hyperlink w:anchor="_Toc236136453" w:history="1">
            <w:r w:rsidRPr="00B820DB">
              <w:rPr>
                <w:rStyle w:val="Hyperlink"/>
                <w:rFonts w:ascii="Arial" w:eastAsia="Arial" w:hAnsi="Arial" w:cs="Arial"/>
                <w:b/>
                <w:bCs/>
                <w:noProof/>
              </w:rPr>
              <w:t>c) Compétences techniques</w:t>
            </w:r>
            <w:r>
              <w:rPr>
                <w:noProof/>
              </w:rPr>
              <w:tab/>
            </w:r>
            <w:r>
              <w:rPr>
                <w:noProof/>
              </w:rPr>
              <w:fldChar w:fldCharType="begin"/>
            </w:r>
            <w:r>
              <w:rPr>
                <w:noProof/>
              </w:rPr>
              <w:instrText xml:space="preserve"> PAGEREF _Toc236136453 \h </w:instrText>
            </w:r>
            <w:r>
              <w:rPr>
                <w:noProof/>
              </w:rPr>
            </w:r>
            <w:r>
              <w:rPr>
                <w:noProof/>
              </w:rPr>
              <w:fldChar w:fldCharType="separate"/>
            </w:r>
            <w:r>
              <w:rPr>
                <w:noProof/>
              </w:rPr>
              <w:t>8</w:t>
            </w:r>
            <w:r>
              <w:rPr>
                <w:noProof/>
              </w:rPr>
              <w:fldChar w:fldCharType="end"/>
            </w:r>
          </w:hyperlink>
        </w:p>
        <w:p w14:paraId="2B136CF3" w14:textId="77777777" w:rsidR="007F3C28" w:rsidRDefault="007F3C28">
          <w:pPr>
            <w:pStyle w:val="TOC2"/>
            <w:tabs>
              <w:tab w:val="right" w:leader="dot" w:pos="9350"/>
            </w:tabs>
            <w:rPr>
              <w:noProof/>
            </w:rPr>
          </w:pPr>
          <w:hyperlink w:anchor="_Toc236136454" w:history="1">
            <w:r w:rsidRPr="00B820DB">
              <w:rPr>
                <w:rStyle w:val="Hyperlink"/>
                <w:rFonts w:ascii="Arial" w:eastAsia="Arial" w:hAnsi="Arial" w:cs="Arial"/>
                <w:b/>
                <w:bCs/>
                <w:noProof/>
              </w:rPr>
              <w:t>d) Compétences transversales</w:t>
            </w:r>
            <w:r>
              <w:rPr>
                <w:noProof/>
              </w:rPr>
              <w:tab/>
            </w:r>
            <w:r>
              <w:rPr>
                <w:noProof/>
              </w:rPr>
              <w:fldChar w:fldCharType="begin"/>
            </w:r>
            <w:r>
              <w:rPr>
                <w:noProof/>
              </w:rPr>
              <w:instrText xml:space="preserve"> PAGEREF _Toc236136454 \h </w:instrText>
            </w:r>
            <w:r>
              <w:rPr>
                <w:noProof/>
              </w:rPr>
            </w:r>
            <w:r>
              <w:rPr>
                <w:noProof/>
              </w:rPr>
              <w:fldChar w:fldCharType="separate"/>
            </w:r>
            <w:r>
              <w:rPr>
                <w:noProof/>
              </w:rPr>
              <w:t>9</w:t>
            </w:r>
            <w:r>
              <w:rPr>
                <w:noProof/>
              </w:rPr>
              <w:fldChar w:fldCharType="end"/>
            </w:r>
          </w:hyperlink>
        </w:p>
        <w:p w14:paraId="23477807" w14:textId="77777777" w:rsidR="007F3C28" w:rsidRDefault="007F3C28">
          <w:pPr>
            <w:pStyle w:val="TOC2"/>
            <w:tabs>
              <w:tab w:val="right" w:leader="dot" w:pos="9350"/>
            </w:tabs>
            <w:rPr>
              <w:noProof/>
            </w:rPr>
          </w:pPr>
          <w:hyperlink w:anchor="_Toc236136455" w:history="1">
            <w:r w:rsidRPr="00B820DB">
              <w:rPr>
                <w:rStyle w:val="Hyperlink"/>
                <w:rFonts w:ascii="Arial" w:eastAsia="Arial" w:hAnsi="Arial" w:cs="Arial"/>
                <w:b/>
                <w:bCs/>
                <w:noProof/>
              </w:rPr>
              <w:t>e) Attitudes et valeurs</w:t>
            </w:r>
            <w:r>
              <w:rPr>
                <w:noProof/>
              </w:rPr>
              <w:tab/>
            </w:r>
            <w:r>
              <w:rPr>
                <w:noProof/>
              </w:rPr>
              <w:fldChar w:fldCharType="begin"/>
            </w:r>
            <w:r>
              <w:rPr>
                <w:noProof/>
              </w:rPr>
              <w:instrText xml:space="preserve"> PAGEREF _Toc236136455 \h </w:instrText>
            </w:r>
            <w:r>
              <w:rPr>
                <w:noProof/>
              </w:rPr>
            </w:r>
            <w:r>
              <w:rPr>
                <w:noProof/>
              </w:rPr>
              <w:fldChar w:fldCharType="separate"/>
            </w:r>
            <w:r>
              <w:rPr>
                <w:noProof/>
              </w:rPr>
              <w:t>9</w:t>
            </w:r>
            <w:r>
              <w:rPr>
                <w:noProof/>
              </w:rPr>
              <w:fldChar w:fldCharType="end"/>
            </w:r>
          </w:hyperlink>
        </w:p>
        <w:p w14:paraId="07D45E8B" w14:textId="77777777" w:rsidR="007F3C28" w:rsidRDefault="007F3C28">
          <w:pPr>
            <w:pStyle w:val="TOC1"/>
            <w:tabs>
              <w:tab w:val="right" w:leader="dot" w:pos="9350"/>
            </w:tabs>
            <w:rPr>
              <w:noProof/>
            </w:rPr>
          </w:pPr>
          <w:hyperlink w:anchor="_Toc236136456" w:history="1">
            <w:r w:rsidRPr="00B820DB">
              <w:rPr>
                <w:rStyle w:val="Hyperlink"/>
                <w:rFonts w:ascii="Arial" w:eastAsia="Arial" w:hAnsi="Arial" w:cs="Arial"/>
                <w:b/>
                <w:bCs/>
                <w:noProof/>
              </w:rPr>
              <w:t>11. BUDGET ET CONDITIONS CONTRACTUELLES</w:t>
            </w:r>
            <w:r>
              <w:rPr>
                <w:noProof/>
              </w:rPr>
              <w:tab/>
            </w:r>
            <w:r>
              <w:rPr>
                <w:noProof/>
              </w:rPr>
              <w:fldChar w:fldCharType="begin"/>
            </w:r>
            <w:r>
              <w:rPr>
                <w:noProof/>
              </w:rPr>
              <w:instrText xml:space="preserve"> PAGEREF _Toc236136456 \h </w:instrText>
            </w:r>
            <w:r>
              <w:rPr>
                <w:noProof/>
              </w:rPr>
            </w:r>
            <w:r>
              <w:rPr>
                <w:noProof/>
              </w:rPr>
              <w:fldChar w:fldCharType="separate"/>
            </w:r>
            <w:r>
              <w:rPr>
                <w:noProof/>
              </w:rPr>
              <w:t>9</w:t>
            </w:r>
            <w:r>
              <w:rPr>
                <w:noProof/>
              </w:rPr>
              <w:fldChar w:fldCharType="end"/>
            </w:r>
          </w:hyperlink>
        </w:p>
        <w:p w14:paraId="793B9E3C" w14:textId="77777777" w:rsidR="007F3C28" w:rsidRDefault="007F3C28">
          <w:pPr>
            <w:pStyle w:val="TOC1"/>
            <w:tabs>
              <w:tab w:val="right" w:leader="dot" w:pos="9350"/>
            </w:tabs>
            <w:rPr>
              <w:noProof/>
            </w:rPr>
          </w:pPr>
          <w:hyperlink w:anchor="_Toc236136457" w:history="1">
            <w:r w:rsidRPr="00B820DB">
              <w:rPr>
                <w:rStyle w:val="Hyperlink"/>
                <w:rFonts w:ascii="Arial" w:eastAsia="Arial" w:hAnsi="Arial" w:cs="Arial"/>
                <w:b/>
                <w:bCs/>
                <w:noProof/>
              </w:rPr>
              <w:t>12. GOUVERNANCE ET SUPERVISION</w:t>
            </w:r>
            <w:r>
              <w:rPr>
                <w:noProof/>
              </w:rPr>
              <w:tab/>
            </w:r>
            <w:r>
              <w:rPr>
                <w:noProof/>
              </w:rPr>
              <w:fldChar w:fldCharType="begin"/>
            </w:r>
            <w:r>
              <w:rPr>
                <w:noProof/>
              </w:rPr>
              <w:instrText xml:space="preserve"> PAGEREF _Toc236136457 \h </w:instrText>
            </w:r>
            <w:r>
              <w:rPr>
                <w:noProof/>
              </w:rPr>
            </w:r>
            <w:r>
              <w:rPr>
                <w:noProof/>
              </w:rPr>
              <w:fldChar w:fldCharType="separate"/>
            </w:r>
            <w:r>
              <w:rPr>
                <w:noProof/>
              </w:rPr>
              <w:t>9</w:t>
            </w:r>
            <w:r>
              <w:rPr>
                <w:noProof/>
              </w:rPr>
              <w:fldChar w:fldCharType="end"/>
            </w:r>
          </w:hyperlink>
        </w:p>
        <w:p w14:paraId="7F325649" w14:textId="77777777" w:rsidR="00AE1160" w:rsidRDefault="00000000">
          <w:r>
            <w:fldChar w:fldCharType="end"/>
          </w:r>
        </w:p>
      </w:sdtContent>
    </w:sdt>
    <w:p w14:paraId="49251D57" w14:textId="77777777" w:rsidR="00AE1160" w:rsidRDefault="00000000">
      <w:r>
        <w:br w:type="page"/>
      </w:r>
    </w:p>
    <w:p w14:paraId="2FE35EF5" w14:textId="77777777" w:rsidR="00AE1160" w:rsidRDefault="00000000">
      <w:pPr>
        <w:pStyle w:val="Heading1"/>
        <w:pBdr>
          <w:bottom w:val="single" w:sz="8" w:space="4" w:color="1F4E79"/>
        </w:pBdr>
        <w:spacing w:before="300" w:after="200"/>
      </w:pPr>
      <w:bookmarkStart w:id="1" w:name="_Toc236136439"/>
      <w:r>
        <w:rPr>
          <w:rFonts w:ascii="Arial" w:eastAsia="Arial" w:hAnsi="Arial" w:cs="Arial"/>
          <w:b/>
          <w:bCs/>
          <w:color w:val="1F4E79"/>
          <w:sz w:val="28"/>
          <w:szCs w:val="28"/>
        </w:rPr>
        <w:lastRenderedPageBreak/>
        <w:t>1. CONTEXTE ET JUSTIFICATION</w:t>
      </w:r>
      <w:bookmarkEnd w:id="1"/>
    </w:p>
    <w:p w14:paraId="40BEBA5D" w14:textId="77777777" w:rsidR="00AE1160" w:rsidRDefault="00000000">
      <w:pPr>
        <w:pStyle w:val="Heading2"/>
        <w:spacing w:before="240" w:after="160"/>
      </w:pPr>
      <w:bookmarkStart w:id="2" w:name="_Toc236136440"/>
      <w:r>
        <w:rPr>
          <w:rFonts w:ascii="Arial" w:eastAsia="Arial" w:hAnsi="Arial" w:cs="Arial"/>
          <w:b/>
          <w:bCs/>
          <w:color w:val="1F4E79"/>
          <w:sz w:val="24"/>
          <w:szCs w:val="24"/>
        </w:rPr>
        <w:t>1.1 Jeunesse, évaluation et innovation numérique</w:t>
      </w:r>
      <w:bookmarkEnd w:id="2"/>
    </w:p>
    <w:p w14:paraId="7000680F" w14:textId="77777777" w:rsidR="00AE1160" w:rsidRDefault="00000000">
      <w:pPr>
        <w:spacing w:after="200"/>
        <w:jc w:val="both"/>
      </w:pPr>
      <w:r>
        <w:rPr>
          <w:rFonts w:ascii="Arial" w:eastAsia="Arial" w:hAnsi="Arial" w:cs="Arial"/>
          <w:b/>
          <w:bCs/>
          <w:sz w:val="22"/>
          <w:szCs w:val="22"/>
        </w:rPr>
        <w:t xml:space="preserve">Rôle des YEE dans l'évaluation. </w:t>
      </w:r>
      <w:r>
        <w:rPr>
          <w:rFonts w:ascii="Arial" w:eastAsia="Arial" w:hAnsi="Arial" w:cs="Arial"/>
          <w:sz w:val="22"/>
          <w:szCs w:val="22"/>
        </w:rPr>
        <w:t>Les jeunes évaluateurs émergents (YEE) sont de plus en plus reconnus comme des acteurs essentiels dans la construction de systèmes d'évaluation pertinents, équitables et ancrés dans leur contexte. Pourtant, de nombreux espaces d'évaluation restent dominés par des voix, des méthodologies et des structures de pouvoir établies. Un engagement significatif des jeunes exige plus que la simple attribution de tâches ; il implique de valoriser leurs voix, leurs récits et leurs expériences vécues. Impliquer les jeunes dans l'évaluation va donc au-delà du partage du pouvoir. Il s'agit de créer un espace pour de nouvelles idées, une nouvelle énergie et un processus plus équitable.</w:t>
      </w:r>
    </w:p>
    <w:p w14:paraId="5AA50554" w14:textId="77777777" w:rsidR="00AE1160" w:rsidRDefault="00000000">
      <w:pPr>
        <w:spacing w:after="200"/>
        <w:jc w:val="both"/>
      </w:pPr>
      <w:r>
        <w:rPr>
          <w:rFonts w:ascii="Arial" w:eastAsia="Arial" w:hAnsi="Arial" w:cs="Arial"/>
          <w:b/>
          <w:bCs/>
          <w:sz w:val="22"/>
          <w:szCs w:val="22"/>
        </w:rPr>
        <w:t xml:space="preserve">La narration numérique dans le S&amp;E. </w:t>
      </w:r>
      <w:r>
        <w:rPr>
          <w:rFonts w:ascii="Arial" w:eastAsia="Arial" w:hAnsi="Arial" w:cs="Arial"/>
          <w:sz w:val="22"/>
          <w:szCs w:val="22"/>
        </w:rPr>
        <w:t>La narration numérique (digital storytelling) dans le suivi et l'évaluation (S&amp;E) est une approche structurée qui mobilise des outils multimédias ; vidéo, audio, images et texte, pour saisir et communiquer les résultats d'évaluation. Elle fait évoluer la pratique de l'évaluation d'une approche purement axée sur les données vers une approche centrée sur les personnes, garantissant que les preuves reflètent à la fois des chiffres et des réalités vécues. Grâce à la narration, les preuves sont communiquées d'une manière qui trouve un écho auprès de parties prenantes diverses et influence la prise de décision et les politiques.</w:t>
      </w:r>
    </w:p>
    <w:p w14:paraId="07CA475A" w14:textId="77777777" w:rsidR="00AE1160" w:rsidRDefault="00000000">
      <w:pPr>
        <w:spacing w:after="200"/>
        <w:jc w:val="both"/>
      </w:pPr>
      <w:r>
        <w:rPr>
          <w:rFonts w:ascii="Arial" w:eastAsia="Arial" w:hAnsi="Arial" w:cs="Arial"/>
          <w:b/>
          <w:bCs/>
          <w:sz w:val="22"/>
          <w:szCs w:val="22"/>
        </w:rPr>
        <w:t xml:space="preserve">Expériences des jeunes africains. </w:t>
      </w:r>
      <w:r>
        <w:rPr>
          <w:rFonts w:ascii="Arial" w:eastAsia="Arial" w:hAnsi="Arial" w:cs="Arial"/>
          <w:sz w:val="22"/>
          <w:szCs w:val="22"/>
        </w:rPr>
        <w:t>À travers l'Afrique, des initiatives de narration menées par des jeunes ont montré comment les expériences vécues peuvent rendre les résultats d'évaluation plus accessibles, culturellement sensibles et exploitables. Par exemple, des projets au Kenya et en Afrique du Sud démontrent que lorsque les jeunes sont formés à la narration numérique, ils contribuent directement à la production et à l'utilisation des données probantes. Leurs récits enrichissent non seulement les données d'évaluation, mais influencent également la perception publique et les débats politiques, soulignant la valeur des récits culturellement ancrés dans l'évaluation.</w:t>
      </w:r>
    </w:p>
    <w:p w14:paraId="76200762" w14:textId="77777777" w:rsidR="00AE1160" w:rsidRDefault="00000000">
      <w:pPr>
        <w:spacing w:after="200"/>
        <w:jc w:val="both"/>
      </w:pPr>
      <w:r>
        <w:rPr>
          <w:rFonts w:ascii="Arial" w:eastAsia="Arial" w:hAnsi="Arial" w:cs="Arial"/>
          <w:b/>
          <w:bCs/>
          <w:sz w:val="22"/>
          <w:szCs w:val="22"/>
        </w:rPr>
        <w:t xml:space="preserve">Contribution à une évaluation inclusive. </w:t>
      </w:r>
      <w:r>
        <w:rPr>
          <w:rFonts w:ascii="Arial" w:eastAsia="Arial" w:hAnsi="Arial" w:cs="Arial"/>
          <w:sz w:val="22"/>
          <w:szCs w:val="22"/>
        </w:rPr>
        <w:t>Intégrer la narration dans le S&amp;E renforce l'inclusion, améliore la diffusion des connaissances et favorise le plaidoyer en faveur de l'utilisation des données probantes auprès de publics variés. En intégrant des récits humains dans les systèmes d'évaluation, la redevabilité et l'apprentissage sont approfondis, tout en garantissant que les pratiques restent culturellement pertinentes et adaptées au contexte.</w:t>
      </w:r>
    </w:p>
    <w:p w14:paraId="45C82393" w14:textId="77777777" w:rsidR="00AE1160" w:rsidRDefault="00000000">
      <w:pPr>
        <w:spacing w:after="200"/>
        <w:jc w:val="both"/>
      </w:pPr>
      <w:r>
        <w:rPr>
          <w:rFonts w:ascii="Arial" w:eastAsia="Arial" w:hAnsi="Arial" w:cs="Arial"/>
          <w:b/>
          <w:bCs/>
          <w:sz w:val="22"/>
          <w:szCs w:val="22"/>
        </w:rPr>
        <w:t xml:space="preserve">Justification d'une plateforme numérique. </w:t>
      </w:r>
      <w:r>
        <w:rPr>
          <w:rFonts w:ascii="Arial" w:eastAsia="Arial" w:hAnsi="Arial" w:cs="Arial"/>
          <w:sz w:val="22"/>
          <w:szCs w:val="22"/>
        </w:rPr>
        <w:t>Compte tenu de ces opportunités, le développement d'une plateforme numérique adaptée aux YEE permettra de :</w:t>
      </w:r>
    </w:p>
    <w:p w14:paraId="2A09AAAD" w14:textId="77777777" w:rsidR="00AE1160" w:rsidRDefault="00000000">
      <w:pPr>
        <w:spacing w:after="140"/>
        <w:ind w:left="360"/>
        <w:jc w:val="both"/>
      </w:pPr>
      <w:r>
        <w:rPr>
          <w:rFonts w:ascii="Arial" w:eastAsia="Arial" w:hAnsi="Arial" w:cs="Arial"/>
          <w:b/>
          <w:bCs/>
          <w:sz w:val="22"/>
          <w:szCs w:val="22"/>
        </w:rPr>
        <w:t xml:space="preserve">i. Transférer le contrôle du récit aux jeunes </w:t>
      </w:r>
      <w:r>
        <w:rPr>
          <w:rFonts w:ascii="Arial" w:eastAsia="Arial" w:hAnsi="Arial" w:cs="Arial"/>
          <w:sz w:val="22"/>
          <w:szCs w:val="22"/>
        </w:rPr>
        <w:t>en leur donnant la maîtrise de la manière dont les récits d'évaluation sont racontés et partagés.</w:t>
      </w:r>
    </w:p>
    <w:p w14:paraId="4FE57461" w14:textId="77777777" w:rsidR="00AE1160" w:rsidRDefault="00000000">
      <w:pPr>
        <w:spacing w:after="140"/>
        <w:ind w:left="360"/>
        <w:jc w:val="both"/>
      </w:pPr>
      <w:r>
        <w:rPr>
          <w:rFonts w:ascii="Arial" w:eastAsia="Arial" w:hAnsi="Arial" w:cs="Arial"/>
          <w:b/>
          <w:bCs/>
          <w:sz w:val="22"/>
          <w:szCs w:val="22"/>
        </w:rPr>
        <w:t xml:space="preserve">ii. Réduire les barrières au partage des connaissances </w:t>
      </w:r>
      <w:r>
        <w:rPr>
          <w:rFonts w:ascii="Arial" w:eastAsia="Arial" w:hAnsi="Arial" w:cs="Arial"/>
          <w:sz w:val="22"/>
          <w:szCs w:val="22"/>
        </w:rPr>
        <w:t>entre pays, langues et contextes, favorisant une participation équitable.</w:t>
      </w:r>
    </w:p>
    <w:p w14:paraId="30AE9CA8" w14:textId="77777777" w:rsidR="00AE1160" w:rsidRDefault="00000000">
      <w:pPr>
        <w:spacing w:after="140"/>
        <w:ind w:left="360"/>
        <w:jc w:val="both"/>
      </w:pPr>
      <w:r>
        <w:rPr>
          <w:rFonts w:ascii="Arial" w:eastAsia="Arial" w:hAnsi="Arial" w:cs="Arial"/>
          <w:b/>
          <w:bCs/>
          <w:sz w:val="22"/>
          <w:szCs w:val="22"/>
        </w:rPr>
        <w:t xml:space="preserve">iii. Faciliter les échanges entre pairs </w:t>
      </w:r>
      <w:r>
        <w:rPr>
          <w:rFonts w:ascii="Arial" w:eastAsia="Arial" w:hAnsi="Arial" w:cs="Arial"/>
          <w:sz w:val="22"/>
          <w:szCs w:val="22"/>
        </w:rPr>
        <w:t>en proposant des espaces de discussion, des forums et des fonctionnalités collaboratives.</w:t>
      </w:r>
    </w:p>
    <w:p w14:paraId="35BCB6B1" w14:textId="77777777" w:rsidR="00AE1160" w:rsidRDefault="00000000">
      <w:pPr>
        <w:spacing w:after="140"/>
        <w:ind w:left="360"/>
        <w:jc w:val="both"/>
      </w:pPr>
      <w:r>
        <w:rPr>
          <w:rFonts w:ascii="Arial" w:eastAsia="Arial" w:hAnsi="Arial" w:cs="Arial"/>
          <w:b/>
          <w:bCs/>
          <w:sz w:val="22"/>
          <w:szCs w:val="22"/>
        </w:rPr>
        <w:t xml:space="preserve">iv. Renforcer le plaidoyer en faveur d'une évaluation inclusive </w:t>
      </w:r>
      <w:r>
        <w:rPr>
          <w:rFonts w:ascii="Arial" w:eastAsia="Arial" w:hAnsi="Arial" w:cs="Arial"/>
          <w:sz w:val="22"/>
          <w:szCs w:val="22"/>
        </w:rPr>
        <w:t>en mettant en valeur les voix des jeunes sur le site web de l'AfrEA et lors de la 12e Conférence de l'AfrEA.</w:t>
      </w:r>
    </w:p>
    <w:p w14:paraId="23B98017" w14:textId="77777777" w:rsidR="00AE1160" w:rsidRDefault="00000000">
      <w:pPr>
        <w:spacing w:after="140"/>
        <w:ind w:left="360"/>
        <w:jc w:val="both"/>
      </w:pPr>
      <w:r>
        <w:rPr>
          <w:rFonts w:ascii="Arial" w:eastAsia="Arial" w:hAnsi="Arial" w:cs="Arial"/>
          <w:b/>
          <w:bCs/>
          <w:sz w:val="22"/>
          <w:szCs w:val="22"/>
        </w:rPr>
        <w:t xml:space="preserve">v. Accroître la visibilité des YEE </w:t>
      </w:r>
      <w:r>
        <w:rPr>
          <w:rFonts w:ascii="Arial" w:eastAsia="Arial" w:hAnsi="Arial" w:cs="Arial"/>
          <w:sz w:val="22"/>
          <w:szCs w:val="22"/>
        </w:rPr>
        <w:t>au sein de l'AfrEA et de la communauté de l'évaluation au sens large, renforçant leur reconnaissance professionnelle.</w:t>
      </w:r>
    </w:p>
    <w:p w14:paraId="1E73B964" w14:textId="77777777" w:rsidR="00AE1160" w:rsidRDefault="00000000">
      <w:pPr>
        <w:spacing w:after="140"/>
        <w:ind w:left="360"/>
        <w:jc w:val="both"/>
      </w:pPr>
      <w:r>
        <w:rPr>
          <w:rFonts w:ascii="Arial" w:eastAsia="Arial" w:hAnsi="Arial" w:cs="Arial"/>
          <w:b/>
          <w:bCs/>
          <w:sz w:val="22"/>
          <w:szCs w:val="22"/>
        </w:rPr>
        <w:lastRenderedPageBreak/>
        <w:t xml:space="preserve">vi. Soutenir des pratiques d'évaluation culturellement sensibles </w:t>
      </w:r>
      <w:r>
        <w:rPr>
          <w:rFonts w:ascii="Arial" w:eastAsia="Arial" w:hAnsi="Arial" w:cs="Arial"/>
          <w:sz w:val="22"/>
          <w:szCs w:val="22"/>
        </w:rPr>
        <w:t>en permettant une narration qui reflète les valeurs, les langues et les réalités locales.</w:t>
      </w:r>
    </w:p>
    <w:p w14:paraId="589BEC4C" w14:textId="77777777" w:rsidR="00AE1160" w:rsidRDefault="00000000">
      <w:pPr>
        <w:spacing w:after="140"/>
        <w:ind w:left="360"/>
        <w:jc w:val="both"/>
      </w:pPr>
      <w:r>
        <w:rPr>
          <w:rFonts w:ascii="Arial" w:eastAsia="Arial" w:hAnsi="Arial" w:cs="Arial"/>
          <w:b/>
          <w:bCs/>
          <w:sz w:val="22"/>
          <w:szCs w:val="22"/>
        </w:rPr>
        <w:t xml:space="preserve">vii. Construire un pôle numérique de connaissances durable </w:t>
      </w:r>
      <w:r>
        <w:rPr>
          <w:rFonts w:ascii="Arial" w:eastAsia="Arial" w:hAnsi="Arial" w:cs="Arial"/>
          <w:sz w:val="22"/>
          <w:szCs w:val="22"/>
        </w:rPr>
        <w:t>qui génère continuellement du contenu et favorise l'innovation dans la communication sur l'évaluation.</w:t>
      </w:r>
    </w:p>
    <w:p w14:paraId="70C4F793" w14:textId="77777777" w:rsidR="00AE1160" w:rsidRDefault="00000000">
      <w:pPr>
        <w:pStyle w:val="Heading2"/>
        <w:spacing w:before="240" w:after="160"/>
      </w:pPr>
      <w:bookmarkStart w:id="3" w:name="_Toc236136441"/>
      <w:r>
        <w:rPr>
          <w:rFonts w:ascii="Arial" w:eastAsia="Arial" w:hAnsi="Arial" w:cs="Arial"/>
          <w:b/>
          <w:bCs/>
          <w:color w:val="1F4E79"/>
          <w:sz w:val="24"/>
          <w:szCs w:val="24"/>
        </w:rPr>
        <w:t>1.2 Défis et considérations de conception</w:t>
      </w:r>
      <w:bookmarkEnd w:id="3"/>
    </w:p>
    <w:p w14:paraId="4F5AA5AF" w14:textId="77777777" w:rsidR="00AE1160" w:rsidRDefault="00000000">
      <w:pPr>
        <w:spacing w:after="200"/>
        <w:jc w:val="both"/>
      </w:pPr>
      <w:r>
        <w:rPr>
          <w:rFonts w:ascii="Arial" w:eastAsia="Arial" w:hAnsi="Arial" w:cs="Arial"/>
          <w:sz w:val="22"/>
          <w:szCs w:val="22"/>
        </w:rPr>
        <w:t>Cependant, la construction d'une telle plateforme doit répondre à des défis connus :</w:t>
      </w:r>
    </w:p>
    <w:p w14:paraId="6392F7F9" w14:textId="77777777" w:rsidR="00AE1160" w:rsidRDefault="00000000">
      <w:pPr>
        <w:pStyle w:val="ListParagraph"/>
        <w:numPr>
          <w:ilvl w:val="0"/>
          <w:numId w:val="2"/>
        </w:numPr>
        <w:spacing w:after="120"/>
        <w:jc w:val="both"/>
      </w:pPr>
      <w:r>
        <w:rPr>
          <w:rFonts w:ascii="Arial" w:eastAsia="Arial" w:hAnsi="Arial" w:cs="Arial"/>
          <w:sz w:val="22"/>
          <w:szCs w:val="22"/>
        </w:rPr>
        <w:t>Fracture numérique / limites de connectivité : de nombreux YEE travaillent dans des environnements à bande passante limitée ou à connectivité intermittente ; la plateforme doit être légère, adaptée aux mobiles et tolérante aux téléversements ou synchronisations hors ligne.</w:t>
      </w:r>
    </w:p>
    <w:p w14:paraId="183FFDA7" w14:textId="77777777" w:rsidR="00AE1160" w:rsidRDefault="00000000">
      <w:pPr>
        <w:pStyle w:val="ListParagraph"/>
        <w:numPr>
          <w:ilvl w:val="0"/>
          <w:numId w:val="2"/>
        </w:numPr>
        <w:spacing w:after="120"/>
        <w:jc w:val="both"/>
      </w:pPr>
      <w:r>
        <w:rPr>
          <w:rFonts w:ascii="Arial" w:eastAsia="Arial" w:hAnsi="Arial" w:cs="Arial"/>
          <w:sz w:val="22"/>
          <w:szCs w:val="22"/>
        </w:rPr>
        <w:t xml:space="preserve"> Expérience utilisateur / accessibilité : l'outil doit être intuitif et conçu en tenant compte des jeunes ; navigation simple, options multilingues, et adaptation à divers niveaux d'alphabétisation.</w:t>
      </w:r>
    </w:p>
    <w:p w14:paraId="69F29C40" w14:textId="77777777" w:rsidR="00AE1160" w:rsidRDefault="00000000">
      <w:pPr>
        <w:pStyle w:val="ListParagraph"/>
        <w:numPr>
          <w:ilvl w:val="0"/>
          <w:numId w:val="2"/>
        </w:numPr>
        <w:spacing w:after="120"/>
        <w:jc w:val="both"/>
      </w:pPr>
      <w:r>
        <w:rPr>
          <w:rFonts w:ascii="Arial" w:eastAsia="Arial" w:hAnsi="Arial" w:cs="Arial"/>
          <w:sz w:val="22"/>
          <w:szCs w:val="22"/>
        </w:rPr>
        <w:t xml:space="preserve"> Protection des données, consentement et éthique : la narration peut exposer des informations personnelles ou communautaires sensibles. Des garanties appropriées (consentement, anonymisation, modération) doivent être intégrées.</w:t>
      </w:r>
    </w:p>
    <w:p w14:paraId="1B612004" w14:textId="77777777" w:rsidR="00AE1160" w:rsidRDefault="00000000">
      <w:pPr>
        <w:pStyle w:val="ListParagraph"/>
        <w:numPr>
          <w:ilvl w:val="0"/>
          <w:numId w:val="2"/>
        </w:numPr>
        <w:spacing w:after="120"/>
        <w:jc w:val="both"/>
      </w:pPr>
      <w:r>
        <w:rPr>
          <w:rFonts w:ascii="Arial" w:eastAsia="Arial" w:hAnsi="Arial" w:cs="Arial"/>
          <w:sz w:val="22"/>
          <w:szCs w:val="22"/>
        </w:rPr>
        <w:t xml:space="preserve"> Durabilité et appropriation : la plateforme ne doit pas rester un projet ponctuel, mais doit pouvoir être maintenue par l'AfrEA et les YEE, avec un renforcement des capacités, des mécanismes de gouvernance et des plans de transfert clairs.</w:t>
      </w:r>
    </w:p>
    <w:p w14:paraId="7815E7FB" w14:textId="77777777" w:rsidR="00AE1160" w:rsidRDefault="00000000">
      <w:pPr>
        <w:pStyle w:val="ListParagraph"/>
        <w:numPr>
          <w:ilvl w:val="0"/>
          <w:numId w:val="2"/>
        </w:numPr>
        <w:spacing w:after="120"/>
        <w:jc w:val="both"/>
      </w:pPr>
      <w:r>
        <w:rPr>
          <w:rFonts w:ascii="Arial" w:eastAsia="Arial" w:hAnsi="Arial" w:cs="Arial"/>
          <w:sz w:val="22"/>
          <w:szCs w:val="22"/>
        </w:rPr>
        <w:t xml:space="preserve"> Évolutivité et intégration : elle doit pouvoir s'intégrer aux systèmes existants de l'AfrEA et être évolutive vers de futures fonctionnalités ou une extension.</w:t>
      </w:r>
    </w:p>
    <w:p w14:paraId="7B7180AA" w14:textId="77777777" w:rsidR="00AE1160" w:rsidRDefault="00000000">
      <w:pPr>
        <w:spacing w:after="200"/>
        <w:jc w:val="both"/>
      </w:pPr>
      <w:r>
        <w:rPr>
          <w:rFonts w:ascii="Arial" w:eastAsia="Arial" w:hAnsi="Arial" w:cs="Arial"/>
          <w:sz w:val="22"/>
          <w:szCs w:val="22"/>
        </w:rPr>
        <w:t>Dans ce contexte, l'AfrEA entend mandater un(e) consultant(e) pour co-concevoir et opérationnaliser une plateforme numérique de narration et de partage des connaissances, pilotée par les jeunes, durable et porteuse d'impact, destinée à être présentée sur le site web de l'AfrEA et lors de la 12e Conférence de l'AfrEA au Maroc.</w:t>
      </w:r>
    </w:p>
    <w:p w14:paraId="4C61FCF5" w14:textId="77777777" w:rsidR="00AE1160" w:rsidRDefault="00000000">
      <w:pPr>
        <w:pStyle w:val="Heading1"/>
        <w:pBdr>
          <w:bottom w:val="single" w:sz="8" w:space="4" w:color="1F4E79"/>
        </w:pBdr>
        <w:spacing w:before="300" w:after="200"/>
      </w:pPr>
      <w:bookmarkStart w:id="4" w:name="_Toc236136442"/>
      <w:r>
        <w:rPr>
          <w:rFonts w:ascii="Arial" w:eastAsia="Arial" w:hAnsi="Arial" w:cs="Arial"/>
          <w:b/>
          <w:bCs/>
          <w:color w:val="1F4E79"/>
          <w:sz w:val="28"/>
          <w:szCs w:val="28"/>
        </w:rPr>
        <w:t>2. OBJET DE L'INITIATIVE</w:t>
      </w:r>
      <w:bookmarkEnd w:id="4"/>
    </w:p>
    <w:p w14:paraId="66321EF0" w14:textId="77777777" w:rsidR="00AE1160" w:rsidRDefault="00000000">
      <w:pPr>
        <w:spacing w:after="200"/>
        <w:jc w:val="both"/>
      </w:pPr>
      <w:r>
        <w:rPr>
          <w:rFonts w:ascii="Arial" w:eastAsia="Arial" w:hAnsi="Arial" w:cs="Arial"/>
          <w:sz w:val="22"/>
          <w:szCs w:val="22"/>
        </w:rPr>
        <w:t>Créer une plateforme numérique de narration et de partage des connaissances, co-conçue avec les YEE et reliée au site web de l'AfrEA, qui :</w:t>
      </w:r>
    </w:p>
    <w:p w14:paraId="2BD9D885" w14:textId="77777777" w:rsidR="00AE1160" w:rsidRDefault="00000000">
      <w:pPr>
        <w:spacing w:after="140"/>
        <w:ind w:left="360"/>
        <w:jc w:val="both"/>
      </w:pPr>
      <w:r>
        <w:rPr>
          <w:rFonts w:ascii="Arial" w:eastAsia="Arial" w:hAnsi="Arial" w:cs="Arial"/>
          <w:b/>
          <w:bCs/>
          <w:sz w:val="22"/>
          <w:szCs w:val="22"/>
        </w:rPr>
        <w:t xml:space="preserve">i. </w:t>
      </w:r>
      <w:r>
        <w:rPr>
          <w:rFonts w:ascii="Arial" w:eastAsia="Arial" w:hAnsi="Arial" w:cs="Arial"/>
          <w:sz w:val="22"/>
          <w:szCs w:val="22"/>
        </w:rPr>
        <w:t>Permet aux jeunes de publier leurs expériences d'évaluation (récits, contenus multimédias, réflexions) d'une manière culturellement sensible.</w:t>
      </w:r>
    </w:p>
    <w:p w14:paraId="5F543F68" w14:textId="77777777" w:rsidR="00AE1160" w:rsidRDefault="00000000">
      <w:pPr>
        <w:spacing w:after="140"/>
        <w:ind w:left="360"/>
        <w:jc w:val="both"/>
      </w:pPr>
      <w:r>
        <w:rPr>
          <w:rFonts w:ascii="Arial" w:eastAsia="Arial" w:hAnsi="Arial" w:cs="Arial"/>
          <w:b/>
          <w:bCs/>
          <w:sz w:val="22"/>
          <w:szCs w:val="22"/>
        </w:rPr>
        <w:t xml:space="preserve">ii. </w:t>
      </w:r>
      <w:r>
        <w:rPr>
          <w:rFonts w:ascii="Arial" w:eastAsia="Arial" w:hAnsi="Arial" w:cs="Arial"/>
          <w:sz w:val="22"/>
          <w:szCs w:val="22"/>
        </w:rPr>
        <w:t>Favorise l'engagement entre pairs à travers la discussion, les retours d'expérience et la mise en réseau.</w:t>
      </w:r>
    </w:p>
    <w:p w14:paraId="3E11517F" w14:textId="77777777" w:rsidR="00AE1160" w:rsidRDefault="00000000">
      <w:pPr>
        <w:spacing w:after="140"/>
        <w:ind w:left="360"/>
        <w:jc w:val="both"/>
      </w:pPr>
      <w:r>
        <w:rPr>
          <w:rFonts w:ascii="Arial" w:eastAsia="Arial" w:hAnsi="Arial" w:cs="Arial"/>
          <w:b/>
          <w:bCs/>
          <w:sz w:val="22"/>
          <w:szCs w:val="22"/>
        </w:rPr>
        <w:t xml:space="preserve">iii. </w:t>
      </w:r>
      <w:r>
        <w:rPr>
          <w:rFonts w:ascii="Arial" w:eastAsia="Arial" w:hAnsi="Arial" w:cs="Arial"/>
          <w:sz w:val="22"/>
          <w:szCs w:val="22"/>
        </w:rPr>
        <w:t>Sert de vitrine de plaidoyer et de visibilité pour des pratiques d'évaluation inclusives et pilotées par les jeunes.</w:t>
      </w:r>
    </w:p>
    <w:p w14:paraId="39705160" w14:textId="77777777" w:rsidR="00AE1160" w:rsidRDefault="00000000">
      <w:pPr>
        <w:spacing w:after="140"/>
        <w:ind w:left="360"/>
        <w:jc w:val="both"/>
        <w:rPr>
          <w:rFonts w:ascii="Arial" w:eastAsia="Arial" w:hAnsi="Arial" w:cs="Arial"/>
          <w:sz w:val="22"/>
          <w:szCs w:val="22"/>
        </w:rPr>
      </w:pPr>
      <w:r>
        <w:rPr>
          <w:rFonts w:ascii="Arial" w:eastAsia="Arial" w:hAnsi="Arial" w:cs="Arial"/>
          <w:b/>
          <w:bCs/>
          <w:sz w:val="22"/>
          <w:szCs w:val="22"/>
        </w:rPr>
        <w:t xml:space="preserve">iv. </w:t>
      </w:r>
      <w:r>
        <w:rPr>
          <w:rFonts w:ascii="Arial" w:eastAsia="Arial" w:hAnsi="Arial" w:cs="Arial"/>
          <w:sz w:val="22"/>
          <w:szCs w:val="22"/>
        </w:rPr>
        <w:t>Renforce l'écosystème des jeunes de l'AfrEA et soutient l'agenda « Évaluation made in Africa ».</w:t>
      </w:r>
    </w:p>
    <w:p w14:paraId="2F8F13A1" w14:textId="77777777" w:rsidR="007F3C28" w:rsidRDefault="007F3C28">
      <w:pPr>
        <w:spacing w:after="140"/>
        <w:ind w:left="360"/>
        <w:jc w:val="both"/>
      </w:pPr>
    </w:p>
    <w:p w14:paraId="1A4EC1B3" w14:textId="77777777" w:rsidR="007F3C28" w:rsidRDefault="007F3C28">
      <w:pPr>
        <w:spacing w:after="140"/>
        <w:ind w:left="360"/>
        <w:jc w:val="both"/>
      </w:pPr>
    </w:p>
    <w:p w14:paraId="24EE9A5B" w14:textId="77777777" w:rsidR="00AE1160" w:rsidRDefault="00000000">
      <w:pPr>
        <w:pStyle w:val="Heading1"/>
        <w:pBdr>
          <w:bottom w:val="single" w:sz="8" w:space="4" w:color="1F4E79"/>
        </w:pBdr>
        <w:spacing w:before="300" w:after="200"/>
      </w:pPr>
      <w:bookmarkStart w:id="5" w:name="_Toc236136443"/>
      <w:r>
        <w:rPr>
          <w:rFonts w:ascii="Arial" w:eastAsia="Arial" w:hAnsi="Arial" w:cs="Arial"/>
          <w:b/>
          <w:bCs/>
          <w:color w:val="1F4E79"/>
          <w:sz w:val="28"/>
          <w:szCs w:val="28"/>
        </w:rPr>
        <w:lastRenderedPageBreak/>
        <w:t>3. OBJECTIFS</w:t>
      </w:r>
      <w:bookmarkEnd w:id="5"/>
    </w:p>
    <w:p w14:paraId="70A45DA9" w14:textId="77777777" w:rsidR="00AE1160" w:rsidRDefault="00000000">
      <w:pPr>
        <w:spacing w:after="200"/>
        <w:jc w:val="both"/>
      </w:pPr>
      <w:r>
        <w:rPr>
          <w:rFonts w:ascii="Arial" w:eastAsia="Arial" w:hAnsi="Arial" w:cs="Arial"/>
          <w:b/>
          <w:bCs/>
          <w:sz w:val="22"/>
          <w:szCs w:val="22"/>
        </w:rPr>
        <w:t xml:space="preserve">Objectif global. </w:t>
      </w:r>
      <w:r>
        <w:rPr>
          <w:rFonts w:ascii="Arial" w:eastAsia="Arial" w:hAnsi="Arial" w:cs="Arial"/>
          <w:sz w:val="22"/>
          <w:szCs w:val="22"/>
        </w:rPr>
        <w:t>Opérationnaliser une plateforme numérique pilotée par les jeunes afin d'amplifier la voix des YEE et de faciliter la diffusion des connaissances, l'engagement et le plaidoyer en matière d'évaluation.</w:t>
      </w:r>
    </w:p>
    <w:p w14:paraId="6CAA1CF8" w14:textId="77777777" w:rsidR="00AE1160" w:rsidRDefault="00000000">
      <w:pPr>
        <w:spacing w:after="200"/>
        <w:jc w:val="both"/>
      </w:pPr>
      <w:r>
        <w:rPr>
          <w:rFonts w:ascii="Arial" w:eastAsia="Arial" w:hAnsi="Arial" w:cs="Arial"/>
          <w:b/>
          <w:bCs/>
          <w:sz w:val="22"/>
          <w:szCs w:val="22"/>
        </w:rPr>
        <w:t>Objectifs spécifiques.</w:t>
      </w:r>
    </w:p>
    <w:p w14:paraId="55264A9B" w14:textId="77777777" w:rsidR="00AE1160" w:rsidRDefault="00000000">
      <w:pPr>
        <w:spacing w:after="140"/>
        <w:ind w:left="360"/>
        <w:jc w:val="both"/>
      </w:pPr>
      <w:r>
        <w:rPr>
          <w:rFonts w:ascii="Arial" w:eastAsia="Arial" w:hAnsi="Arial" w:cs="Arial"/>
          <w:b/>
          <w:bCs/>
          <w:sz w:val="22"/>
          <w:szCs w:val="22"/>
        </w:rPr>
        <w:t xml:space="preserve">i. </w:t>
      </w:r>
      <w:r>
        <w:rPr>
          <w:rFonts w:ascii="Arial" w:eastAsia="Arial" w:hAnsi="Arial" w:cs="Arial"/>
          <w:sz w:val="22"/>
          <w:szCs w:val="22"/>
        </w:rPr>
        <w:t>Mener une évaluation participative des besoins (dans différentes régions et contextes) avec les YEE et le Secrétariat de l'AfrEA afin de cartographier les besoins, les défis et les aspirations des utilisateurs.</w:t>
      </w:r>
    </w:p>
    <w:p w14:paraId="39090788" w14:textId="77777777" w:rsidR="00AE1160" w:rsidRDefault="00000000">
      <w:pPr>
        <w:spacing w:after="140"/>
        <w:ind w:left="360"/>
        <w:jc w:val="both"/>
      </w:pPr>
      <w:r>
        <w:rPr>
          <w:rFonts w:ascii="Arial" w:eastAsia="Arial" w:hAnsi="Arial" w:cs="Arial"/>
          <w:b/>
          <w:bCs/>
          <w:sz w:val="22"/>
          <w:szCs w:val="22"/>
        </w:rPr>
        <w:t xml:space="preserve">ii. </w:t>
      </w:r>
      <w:r>
        <w:rPr>
          <w:rFonts w:ascii="Arial" w:eastAsia="Arial" w:hAnsi="Arial" w:cs="Arial"/>
          <w:sz w:val="22"/>
          <w:szCs w:val="22"/>
        </w:rPr>
        <w:t>Concevoir une architecture de plateforme réactive et sécurisée (web + mobile) adaptée aux contextes africains à faible bande passante.</w:t>
      </w:r>
    </w:p>
    <w:p w14:paraId="2A72C379" w14:textId="77777777" w:rsidR="00AE1160" w:rsidRDefault="00000000">
      <w:pPr>
        <w:spacing w:after="140"/>
        <w:ind w:left="360"/>
        <w:jc w:val="both"/>
      </w:pPr>
      <w:r>
        <w:rPr>
          <w:rFonts w:ascii="Arial" w:eastAsia="Arial" w:hAnsi="Arial" w:cs="Arial"/>
          <w:b/>
          <w:bCs/>
          <w:sz w:val="22"/>
          <w:szCs w:val="22"/>
        </w:rPr>
        <w:t xml:space="preserve">iii. </w:t>
      </w:r>
      <w:r>
        <w:rPr>
          <w:rFonts w:ascii="Arial" w:eastAsia="Arial" w:hAnsi="Arial" w:cs="Arial"/>
          <w:sz w:val="22"/>
          <w:szCs w:val="22"/>
        </w:rPr>
        <w:t>Intégrer les fonctionnalités essentielles : modules de narration (texte, audio, vidéo, images), espaces de discussion interactifs, étiquetage/catégorisation, commentaires entre pairs, et modules d'appel à l'action pour le plaidoyer.</w:t>
      </w:r>
    </w:p>
    <w:p w14:paraId="0FC1D559" w14:textId="77777777" w:rsidR="00AE1160" w:rsidRDefault="00000000">
      <w:pPr>
        <w:spacing w:after="140"/>
        <w:ind w:left="360"/>
        <w:jc w:val="both"/>
      </w:pPr>
      <w:r>
        <w:rPr>
          <w:rFonts w:ascii="Arial" w:eastAsia="Arial" w:hAnsi="Arial" w:cs="Arial"/>
          <w:b/>
          <w:bCs/>
          <w:sz w:val="22"/>
          <w:szCs w:val="22"/>
        </w:rPr>
        <w:t xml:space="preserve">iv. </w:t>
      </w:r>
      <w:r>
        <w:rPr>
          <w:rFonts w:ascii="Arial" w:eastAsia="Arial" w:hAnsi="Arial" w:cs="Arial"/>
          <w:sz w:val="22"/>
          <w:szCs w:val="22"/>
        </w:rPr>
        <w:t>Assurer une liaison fluide avec le site web existant de l'AfrEA.</w:t>
      </w:r>
    </w:p>
    <w:p w14:paraId="1A226963" w14:textId="77777777" w:rsidR="00AE1160" w:rsidRDefault="00000000">
      <w:pPr>
        <w:spacing w:after="140"/>
        <w:ind w:left="360"/>
        <w:jc w:val="both"/>
      </w:pPr>
      <w:r>
        <w:rPr>
          <w:rFonts w:ascii="Arial" w:eastAsia="Arial" w:hAnsi="Arial" w:cs="Arial"/>
          <w:b/>
          <w:bCs/>
          <w:sz w:val="22"/>
          <w:szCs w:val="22"/>
        </w:rPr>
        <w:t xml:space="preserve">v. </w:t>
      </w:r>
      <w:r>
        <w:rPr>
          <w:rFonts w:ascii="Arial" w:eastAsia="Arial" w:hAnsi="Arial" w:cs="Arial"/>
          <w:sz w:val="22"/>
          <w:szCs w:val="22"/>
        </w:rPr>
        <w:t>Développer des supports de formation, des guides d'utilisation et renforcer les capacités des YEE en matière de création de contenu, de modération et de maintenance.</w:t>
      </w:r>
    </w:p>
    <w:p w14:paraId="3531BB54" w14:textId="77777777" w:rsidR="00AE1160" w:rsidRDefault="00000000">
      <w:pPr>
        <w:spacing w:after="140"/>
        <w:ind w:left="360"/>
        <w:jc w:val="both"/>
      </w:pPr>
      <w:r>
        <w:rPr>
          <w:rFonts w:ascii="Arial" w:eastAsia="Arial" w:hAnsi="Arial" w:cs="Arial"/>
          <w:b/>
          <w:bCs/>
          <w:sz w:val="22"/>
          <w:szCs w:val="22"/>
        </w:rPr>
        <w:t xml:space="preserve">vi. </w:t>
      </w:r>
      <w:r>
        <w:rPr>
          <w:rFonts w:ascii="Arial" w:eastAsia="Arial" w:hAnsi="Arial" w:cs="Arial"/>
          <w:sz w:val="22"/>
          <w:szCs w:val="22"/>
        </w:rPr>
        <w:t>Élaborer un plan de durabilité couvrant la gouvernance, la maintenance, la modération des contenus, l'analytique, le financement et la mise à l'échelle.</w:t>
      </w:r>
    </w:p>
    <w:p w14:paraId="4FEC607A" w14:textId="77777777" w:rsidR="00AE1160" w:rsidRDefault="00000000">
      <w:pPr>
        <w:pStyle w:val="Heading1"/>
        <w:pBdr>
          <w:bottom w:val="single" w:sz="8" w:space="4" w:color="1F4E79"/>
        </w:pBdr>
        <w:spacing w:before="300" w:after="200"/>
      </w:pPr>
      <w:bookmarkStart w:id="6" w:name="_Toc236136444"/>
      <w:r>
        <w:rPr>
          <w:rFonts w:ascii="Arial" w:eastAsia="Arial" w:hAnsi="Arial" w:cs="Arial"/>
          <w:b/>
          <w:bCs/>
          <w:color w:val="1F4E79"/>
          <w:sz w:val="28"/>
          <w:szCs w:val="28"/>
        </w:rPr>
        <w:t>4. ÉTENDUE DES TRAVAUX</w:t>
      </w:r>
      <w:bookmarkEnd w:id="6"/>
    </w:p>
    <w:p w14:paraId="3A3E15CB" w14:textId="77777777" w:rsidR="00AE1160" w:rsidRDefault="00000000">
      <w:pPr>
        <w:spacing w:after="200"/>
        <w:jc w:val="both"/>
      </w:pPr>
      <w:r>
        <w:rPr>
          <w:rFonts w:ascii="Arial" w:eastAsia="Arial" w:hAnsi="Arial" w:cs="Arial"/>
          <w:sz w:val="22"/>
          <w:szCs w:val="22"/>
        </w:rPr>
        <w:t>Le/la consultant(e) devra :</w:t>
      </w:r>
    </w:p>
    <w:p w14:paraId="7AD6CEAE" w14:textId="77777777" w:rsidR="00AE1160" w:rsidRDefault="00000000">
      <w:pPr>
        <w:spacing w:after="140"/>
        <w:ind w:left="360"/>
        <w:jc w:val="both"/>
      </w:pPr>
      <w:r>
        <w:rPr>
          <w:rFonts w:ascii="Arial" w:eastAsia="Arial" w:hAnsi="Arial" w:cs="Arial"/>
          <w:b/>
          <w:bCs/>
          <w:sz w:val="22"/>
          <w:szCs w:val="22"/>
        </w:rPr>
        <w:t xml:space="preserve">i. </w:t>
      </w:r>
      <w:r>
        <w:rPr>
          <w:rFonts w:ascii="Arial" w:eastAsia="Arial" w:hAnsi="Arial" w:cs="Arial"/>
          <w:sz w:val="22"/>
          <w:szCs w:val="22"/>
        </w:rPr>
        <w:t>Examiner le plan stratégique de l'AfrEA, les priorités d'innovation numérique de la Mastercard Foundation, et les systèmes pertinents de l'AfrEA.</w:t>
      </w:r>
    </w:p>
    <w:p w14:paraId="1DC3E36C" w14:textId="77777777" w:rsidR="00AE1160" w:rsidRDefault="00000000">
      <w:pPr>
        <w:spacing w:after="140"/>
        <w:ind w:left="360"/>
        <w:jc w:val="both"/>
      </w:pPr>
      <w:r>
        <w:rPr>
          <w:rFonts w:ascii="Arial" w:eastAsia="Arial" w:hAnsi="Arial" w:cs="Arial"/>
          <w:b/>
          <w:bCs/>
          <w:sz w:val="22"/>
          <w:szCs w:val="22"/>
        </w:rPr>
        <w:t xml:space="preserve">ii. </w:t>
      </w:r>
      <w:r>
        <w:rPr>
          <w:rFonts w:ascii="Arial" w:eastAsia="Arial" w:hAnsi="Arial" w:cs="Arial"/>
          <w:sz w:val="22"/>
          <w:szCs w:val="22"/>
        </w:rPr>
        <w:t>Organiser des ateliers participatifs de co-conception avec les YEE afin d'identifier les besoins des utilisateurs et les fonctionnalités de la plateforme.</w:t>
      </w:r>
    </w:p>
    <w:p w14:paraId="7EF86399" w14:textId="77777777" w:rsidR="00AE1160" w:rsidRDefault="00000000">
      <w:pPr>
        <w:spacing w:after="140"/>
        <w:ind w:left="360"/>
        <w:jc w:val="both"/>
      </w:pPr>
      <w:r>
        <w:rPr>
          <w:rFonts w:ascii="Arial" w:eastAsia="Arial" w:hAnsi="Arial" w:cs="Arial"/>
          <w:b/>
          <w:bCs/>
          <w:sz w:val="22"/>
          <w:szCs w:val="22"/>
        </w:rPr>
        <w:t xml:space="preserve">iii. </w:t>
      </w:r>
      <w:r>
        <w:rPr>
          <w:rFonts w:ascii="Arial" w:eastAsia="Arial" w:hAnsi="Arial" w:cs="Arial"/>
          <w:sz w:val="22"/>
          <w:szCs w:val="22"/>
        </w:rPr>
        <w:t>Développer un prototype de plateforme et l'affiner à travers des tests pilotes.</w:t>
      </w:r>
    </w:p>
    <w:p w14:paraId="1A11DBB8" w14:textId="77777777" w:rsidR="00AE1160" w:rsidRDefault="00000000">
      <w:pPr>
        <w:spacing w:after="140"/>
        <w:ind w:left="360"/>
        <w:jc w:val="both"/>
      </w:pPr>
      <w:r>
        <w:rPr>
          <w:rFonts w:ascii="Arial" w:eastAsia="Arial" w:hAnsi="Arial" w:cs="Arial"/>
          <w:b/>
          <w:bCs/>
          <w:sz w:val="22"/>
          <w:szCs w:val="22"/>
        </w:rPr>
        <w:t xml:space="preserve">iv. </w:t>
      </w:r>
      <w:r>
        <w:rPr>
          <w:rFonts w:ascii="Arial" w:eastAsia="Arial" w:hAnsi="Arial" w:cs="Arial"/>
          <w:sz w:val="22"/>
          <w:szCs w:val="22"/>
        </w:rPr>
        <w:t>Assurer l'intégration au site web de l'AfrEA et l'accessibilité multilingue.</w:t>
      </w:r>
    </w:p>
    <w:p w14:paraId="3A26F457" w14:textId="77777777" w:rsidR="00AE1160" w:rsidRDefault="00000000">
      <w:pPr>
        <w:spacing w:after="140"/>
        <w:ind w:left="360"/>
        <w:jc w:val="both"/>
      </w:pPr>
      <w:r>
        <w:rPr>
          <w:rFonts w:ascii="Arial" w:eastAsia="Arial" w:hAnsi="Arial" w:cs="Arial"/>
          <w:b/>
          <w:bCs/>
          <w:sz w:val="22"/>
          <w:szCs w:val="22"/>
        </w:rPr>
        <w:t xml:space="preserve">v. </w:t>
      </w:r>
      <w:r>
        <w:rPr>
          <w:rFonts w:ascii="Arial" w:eastAsia="Arial" w:hAnsi="Arial" w:cs="Arial"/>
          <w:sz w:val="22"/>
          <w:szCs w:val="22"/>
        </w:rPr>
        <w:t>Former les YEE et le personnel du Secrétariat de l'AfrEA à l'utilisation, à la modération et à la gestion de la plateforme.</w:t>
      </w:r>
    </w:p>
    <w:p w14:paraId="037886ED" w14:textId="77777777" w:rsidR="00AE1160" w:rsidRDefault="00000000">
      <w:pPr>
        <w:spacing w:after="140"/>
        <w:ind w:left="360"/>
        <w:jc w:val="both"/>
      </w:pPr>
      <w:r>
        <w:rPr>
          <w:rFonts w:ascii="Arial" w:eastAsia="Arial" w:hAnsi="Arial" w:cs="Arial"/>
          <w:b/>
          <w:bCs/>
          <w:sz w:val="22"/>
          <w:szCs w:val="22"/>
        </w:rPr>
        <w:t xml:space="preserve">vi. </w:t>
      </w:r>
      <w:r>
        <w:rPr>
          <w:rFonts w:ascii="Arial" w:eastAsia="Arial" w:hAnsi="Arial" w:cs="Arial"/>
          <w:sz w:val="22"/>
          <w:szCs w:val="22"/>
        </w:rPr>
        <w:t>Livrer un dispositif de durabilité et de transfert (guide de maintenance, modèle de gouvernance, outils d'analytique, plan de mise à l'échelle).</w:t>
      </w:r>
    </w:p>
    <w:p w14:paraId="41DCD2FE" w14:textId="77777777" w:rsidR="00AE1160" w:rsidRDefault="00000000">
      <w:pPr>
        <w:pStyle w:val="Heading1"/>
        <w:pBdr>
          <w:bottom w:val="single" w:sz="8" w:space="4" w:color="1F4E79"/>
        </w:pBdr>
        <w:spacing w:before="300" w:after="200"/>
      </w:pPr>
      <w:bookmarkStart w:id="7" w:name="_Toc236136445"/>
      <w:r>
        <w:rPr>
          <w:rFonts w:ascii="Arial" w:eastAsia="Arial" w:hAnsi="Arial" w:cs="Arial"/>
          <w:b/>
          <w:bCs/>
          <w:color w:val="1F4E79"/>
          <w:sz w:val="28"/>
          <w:szCs w:val="28"/>
        </w:rPr>
        <w:t>5. RÉSULTATS ATTENDUS / LIVRABLES</w:t>
      </w:r>
      <w:bookmarkEnd w:id="7"/>
    </w:p>
    <w:p w14:paraId="4F972A25" w14:textId="77777777" w:rsidR="00AE1160" w:rsidRDefault="00000000">
      <w:pPr>
        <w:spacing w:after="140"/>
        <w:ind w:left="360"/>
        <w:jc w:val="both"/>
      </w:pPr>
      <w:r>
        <w:rPr>
          <w:rFonts w:ascii="Arial" w:eastAsia="Arial" w:hAnsi="Arial" w:cs="Arial"/>
          <w:b/>
          <w:bCs/>
          <w:sz w:val="22"/>
          <w:szCs w:val="22"/>
        </w:rPr>
        <w:t xml:space="preserve">i. </w:t>
      </w:r>
      <w:r>
        <w:rPr>
          <w:rFonts w:ascii="Arial" w:eastAsia="Arial" w:hAnsi="Arial" w:cs="Arial"/>
          <w:sz w:val="22"/>
          <w:szCs w:val="22"/>
        </w:rPr>
        <w:t>Rapport de démarrage (avec méthodologie, approche de conception, cartographie des parties prenantes, plan de travail).</w:t>
      </w:r>
    </w:p>
    <w:p w14:paraId="7538BF68" w14:textId="77777777" w:rsidR="00AE1160" w:rsidRDefault="00000000">
      <w:pPr>
        <w:spacing w:after="140"/>
        <w:ind w:left="360"/>
        <w:jc w:val="both"/>
      </w:pPr>
      <w:r>
        <w:rPr>
          <w:rFonts w:ascii="Arial" w:eastAsia="Arial" w:hAnsi="Arial" w:cs="Arial"/>
          <w:b/>
          <w:bCs/>
          <w:sz w:val="22"/>
          <w:szCs w:val="22"/>
        </w:rPr>
        <w:t xml:space="preserve">ii. </w:t>
      </w:r>
      <w:r>
        <w:rPr>
          <w:rFonts w:ascii="Arial" w:eastAsia="Arial" w:hAnsi="Arial" w:cs="Arial"/>
          <w:sz w:val="22"/>
          <w:szCs w:val="22"/>
        </w:rPr>
        <w:t>Rapport d'évaluation des besoins (constats, exigences fonctionnelles).</w:t>
      </w:r>
    </w:p>
    <w:p w14:paraId="1D13DD30" w14:textId="77777777" w:rsidR="00AE1160" w:rsidRDefault="00000000">
      <w:pPr>
        <w:spacing w:after="140"/>
        <w:ind w:left="360"/>
        <w:jc w:val="both"/>
      </w:pPr>
      <w:r>
        <w:rPr>
          <w:rFonts w:ascii="Arial" w:eastAsia="Arial" w:hAnsi="Arial" w:cs="Arial"/>
          <w:b/>
          <w:bCs/>
          <w:sz w:val="22"/>
          <w:szCs w:val="22"/>
        </w:rPr>
        <w:t xml:space="preserve">iii. </w:t>
      </w:r>
      <w:r>
        <w:rPr>
          <w:rFonts w:ascii="Arial" w:eastAsia="Arial" w:hAnsi="Arial" w:cs="Arial"/>
          <w:sz w:val="22"/>
          <w:szCs w:val="22"/>
        </w:rPr>
        <w:t>Prototype de la plateforme (démonstration fonctionnelle) dans un délai défini.</w:t>
      </w:r>
    </w:p>
    <w:p w14:paraId="1E193D33" w14:textId="77777777" w:rsidR="00AE1160" w:rsidRDefault="00000000">
      <w:pPr>
        <w:spacing w:after="140"/>
        <w:ind w:left="360"/>
        <w:jc w:val="both"/>
      </w:pPr>
      <w:r>
        <w:rPr>
          <w:rFonts w:ascii="Arial" w:eastAsia="Arial" w:hAnsi="Arial" w:cs="Arial"/>
          <w:b/>
          <w:bCs/>
          <w:sz w:val="22"/>
          <w:szCs w:val="22"/>
        </w:rPr>
        <w:lastRenderedPageBreak/>
        <w:t xml:space="preserve">iv. </w:t>
      </w:r>
      <w:r>
        <w:rPr>
          <w:rFonts w:ascii="Arial" w:eastAsia="Arial" w:hAnsi="Arial" w:cs="Arial"/>
          <w:sz w:val="22"/>
          <w:szCs w:val="22"/>
        </w:rPr>
        <w:t>Test pilote de la plateforme avec des YEE sélectionnés dans plusieurs régions ; rapport de retours d'utilisateurs.</w:t>
      </w:r>
    </w:p>
    <w:p w14:paraId="494DA14C" w14:textId="77777777" w:rsidR="00AE1160" w:rsidRDefault="00000000">
      <w:pPr>
        <w:spacing w:after="140"/>
        <w:ind w:left="360"/>
        <w:jc w:val="both"/>
      </w:pPr>
      <w:r>
        <w:rPr>
          <w:rFonts w:ascii="Arial" w:eastAsia="Arial" w:hAnsi="Arial" w:cs="Arial"/>
          <w:b/>
          <w:bCs/>
          <w:sz w:val="22"/>
          <w:szCs w:val="22"/>
        </w:rPr>
        <w:t xml:space="preserve">v. </w:t>
      </w:r>
      <w:r>
        <w:rPr>
          <w:rFonts w:ascii="Arial" w:eastAsia="Arial" w:hAnsi="Arial" w:cs="Arial"/>
          <w:sz w:val="22"/>
          <w:szCs w:val="22"/>
        </w:rPr>
        <w:t>Version finale de la plateforme, pleinement intégrée au site web de l'AfrEA.</w:t>
      </w:r>
    </w:p>
    <w:p w14:paraId="4231BD4C" w14:textId="77777777" w:rsidR="00AE1160" w:rsidRDefault="00000000">
      <w:pPr>
        <w:spacing w:after="140"/>
        <w:ind w:left="360"/>
        <w:jc w:val="both"/>
      </w:pPr>
      <w:r>
        <w:rPr>
          <w:rFonts w:ascii="Arial" w:eastAsia="Arial" w:hAnsi="Arial" w:cs="Arial"/>
          <w:b/>
          <w:bCs/>
          <w:sz w:val="22"/>
          <w:szCs w:val="22"/>
        </w:rPr>
        <w:t xml:space="preserve">vi. </w:t>
      </w:r>
      <w:r>
        <w:rPr>
          <w:rFonts w:ascii="Arial" w:eastAsia="Arial" w:hAnsi="Arial" w:cs="Arial"/>
          <w:sz w:val="22"/>
          <w:szCs w:val="22"/>
        </w:rPr>
        <w:t>Développement d'une application complémentaire à la plateforme afin d'améliorer l'accessibilité, l'engagement et l'expérience utilisateur.</w:t>
      </w:r>
    </w:p>
    <w:p w14:paraId="0937DA8A" w14:textId="77777777" w:rsidR="00AE1160" w:rsidRDefault="00000000">
      <w:pPr>
        <w:spacing w:after="140"/>
        <w:ind w:left="360"/>
        <w:jc w:val="both"/>
      </w:pPr>
      <w:r>
        <w:rPr>
          <w:rFonts w:ascii="Arial" w:eastAsia="Arial" w:hAnsi="Arial" w:cs="Arial"/>
          <w:b/>
          <w:bCs/>
          <w:sz w:val="22"/>
          <w:szCs w:val="22"/>
        </w:rPr>
        <w:t xml:space="preserve">vii. </w:t>
      </w:r>
      <w:r>
        <w:rPr>
          <w:rFonts w:ascii="Arial" w:eastAsia="Arial" w:hAnsi="Arial" w:cs="Arial"/>
          <w:sz w:val="22"/>
          <w:szCs w:val="22"/>
        </w:rPr>
        <w:t>Sessions de formation organisées (virtuelles/présentielles) et boîte à outils/manuel de formation.</w:t>
      </w:r>
    </w:p>
    <w:p w14:paraId="3EC79003" w14:textId="77777777" w:rsidR="00AE1160" w:rsidRDefault="00000000">
      <w:pPr>
        <w:spacing w:after="140"/>
        <w:ind w:left="360"/>
        <w:jc w:val="both"/>
      </w:pPr>
      <w:r>
        <w:rPr>
          <w:rFonts w:ascii="Arial" w:eastAsia="Arial" w:hAnsi="Arial" w:cs="Arial"/>
          <w:b/>
          <w:bCs/>
          <w:sz w:val="22"/>
          <w:szCs w:val="22"/>
        </w:rPr>
        <w:t xml:space="preserve">viii. </w:t>
      </w:r>
      <w:r>
        <w:rPr>
          <w:rFonts w:ascii="Arial" w:eastAsia="Arial" w:hAnsi="Arial" w:cs="Arial"/>
          <w:sz w:val="22"/>
          <w:szCs w:val="22"/>
        </w:rPr>
        <w:t>Document de durabilité et de transfert — un guide pratique couvrant :</w:t>
      </w:r>
    </w:p>
    <w:p w14:paraId="08EC9F8E" w14:textId="77777777" w:rsidR="00AE1160" w:rsidRDefault="00000000">
      <w:pPr>
        <w:spacing w:after="140"/>
        <w:ind w:left="720"/>
        <w:jc w:val="both"/>
      </w:pPr>
      <w:r>
        <w:rPr>
          <w:rFonts w:ascii="Arial" w:eastAsia="Arial" w:hAnsi="Arial" w:cs="Arial"/>
          <w:b/>
          <w:bCs/>
          <w:sz w:val="22"/>
          <w:szCs w:val="22"/>
        </w:rPr>
        <w:t xml:space="preserve">a) Comment maintenir les plateformes en fonctionnement </w:t>
      </w:r>
      <w:r>
        <w:rPr>
          <w:rFonts w:ascii="Arial" w:eastAsia="Arial" w:hAnsi="Arial" w:cs="Arial"/>
          <w:sz w:val="22"/>
          <w:szCs w:val="22"/>
        </w:rPr>
        <w:t>(lignes directrices de maintenance).</w:t>
      </w:r>
    </w:p>
    <w:p w14:paraId="78B1C39A" w14:textId="77777777" w:rsidR="00AE1160" w:rsidRDefault="00000000">
      <w:pPr>
        <w:spacing w:after="140"/>
        <w:ind w:left="720"/>
        <w:jc w:val="both"/>
      </w:pPr>
      <w:r>
        <w:rPr>
          <w:rFonts w:ascii="Arial" w:eastAsia="Arial" w:hAnsi="Arial" w:cs="Arial"/>
          <w:b/>
          <w:bCs/>
          <w:sz w:val="22"/>
          <w:szCs w:val="22"/>
        </w:rPr>
        <w:t xml:space="preserve">b) Comment examiner et approuver les récits ou publications </w:t>
      </w:r>
      <w:r>
        <w:rPr>
          <w:rFonts w:ascii="Arial" w:eastAsia="Arial" w:hAnsi="Arial" w:cs="Arial"/>
          <w:sz w:val="22"/>
          <w:szCs w:val="22"/>
        </w:rPr>
        <w:t>(étapes de modération).</w:t>
      </w:r>
    </w:p>
    <w:p w14:paraId="56A9F3EA" w14:textId="77777777" w:rsidR="00AE1160" w:rsidRDefault="00000000">
      <w:pPr>
        <w:spacing w:after="140"/>
        <w:ind w:left="720"/>
        <w:jc w:val="both"/>
      </w:pPr>
      <w:r>
        <w:rPr>
          <w:rFonts w:ascii="Arial" w:eastAsia="Arial" w:hAnsi="Arial" w:cs="Arial"/>
          <w:b/>
          <w:bCs/>
          <w:sz w:val="22"/>
          <w:szCs w:val="22"/>
        </w:rPr>
        <w:t xml:space="preserve">c) Comment suivre l'utilisation et l'impact </w:t>
      </w:r>
      <w:r>
        <w:rPr>
          <w:rFonts w:ascii="Arial" w:eastAsia="Arial" w:hAnsi="Arial" w:cs="Arial"/>
          <w:sz w:val="22"/>
          <w:szCs w:val="22"/>
        </w:rPr>
        <w:t>(outils de reporting simples et données).</w:t>
      </w:r>
    </w:p>
    <w:p w14:paraId="50FF3358" w14:textId="77777777" w:rsidR="00AE1160" w:rsidRDefault="00000000">
      <w:pPr>
        <w:spacing w:after="140"/>
        <w:ind w:left="720"/>
        <w:jc w:val="both"/>
      </w:pPr>
      <w:r>
        <w:rPr>
          <w:rFonts w:ascii="Arial" w:eastAsia="Arial" w:hAnsi="Arial" w:cs="Arial"/>
          <w:b/>
          <w:bCs/>
          <w:sz w:val="22"/>
          <w:szCs w:val="22"/>
        </w:rPr>
        <w:t xml:space="preserve">d) Qui est responsable de la gestion des plateformes </w:t>
      </w:r>
      <w:r>
        <w:rPr>
          <w:rFonts w:ascii="Arial" w:eastAsia="Arial" w:hAnsi="Arial" w:cs="Arial"/>
          <w:sz w:val="22"/>
          <w:szCs w:val="22"/>
        </w:rPr>
        <w:t>(rôles et prise de décision).</w:t>
      </w:r>
    </w:p>
    <w:p w14:paraId="6961A0EA" w14:textId="77777777" w:rsidR="00AE1160" w:rsidRDefault="00000000">
      <w:pPr>
        <w:spacing w:after="140"/>
        <w:ind w:left="720"/>
        <w:jc w:val="both"/>
      </w:pPr>
      <w:r>
        <w:rPr>
          <w:rFonts w:ascii="Arial" w:eastAsia="Arial" w:hAnsi="Arial" w:cs="Arial"/>
          <w:b/>
          <w:bCs/>
          <w:sz w:val="22"/>
          <w:szCs w:val="22"/>
        </w:rPr>
        <w:t xml:space="preserve">e) Comment la plateforme peut évoluer à l'avenir </w:t>
      </w:r>
      <w:r>
        <w:rPr>
          <w:rFonts w:ascii="Arial" w:eastAsia="Arial" w:hAnsi="Arial" w:cs="Arial"/>
          <w:sz w:val="22"/>
          <w:szCs w:val="22"/>
        </w:rPr>
        <w:t>(ajout d'utilisateurs, de fonctionnalités ou de langues supplémentaires).</w:t>
      </w:r>
    </w:p>
    <w:p w14:paraId="61672B10" w14:textId="77777777" w:rsidR="00AE1160" w:rsidRDefault="00000000">
      <w:pPr>
        <w:spacing w:after="140"/>
        <w:ind w:left="360"/>
        <w:jc w:val="both"/>
      </w:pPr>
      <w:r>
        <w:rPr>
          <w:rFonts w:ascii="Arial" w:eastAsia="Arial" w:hAnsi="Arial" w:cs="Arial"/>
          <w:b/>
          <w:bCs/>
          <w:sz w:val="22"/>
          <w:szCs w:val="22"/>
        </w:rPr>
        <w:t xml:space="preserve">ix. </w:t>
      </w:r>
      <w:r>
        <w:rPr>
          <w:rFonts w:ascii="Arial" w:eastAsia="Arial" w:hAnsi="Arial" w:cs="Arial"/>
          <w:sz w:val="22"/>
          <w:szCs w:val="22"/>
        </w:rPr>
        <w:t>Plan de lancement et intégration à la 12e Conférence de l'AfrEA (par exemple, récits mis en avant, démonstration, intégration des utilisateurs).</w:t>
      </w:r>
    </w:p>
    <w:p w14:paraId="4DEC00E5" w14:textId="77777777" w:rsidR="00AE1160" w:rsidRDefault="00000000">
      <w:pPr>
        <w:pStyle w:val="Heading1"/>
        <w:pBdr>
          <w:bottom w:val="single" w:sz="8" w:space="4" w:color="1F4E79"/>
        </w:pBdr>
        <w:spacing w:before="300" w:after="200"/>
      </w:pPr>
      <w:bookmarkStart w:id="8" w:name="_Toc236136446"/>
      <w:r>
        <w:rPr>
          <w:rFonts w:ascii="Arial" w:eastAsia="Arial" w:hAnsi="Arial" w:cs="Arial"/>
          <w:b/>
          <w:bCs/>
          <w:color w:val="1F4E79"/>
          <w:sz w:val="28"/>
          <w:szCs w:val="28"/>
        </w:rPr>
        <w:t>6. DURÉE ET CALENDRIER</w:t>
      </w:r>
      <w:bookmarkEnd w:id="8"/>
    </w:p>
    <w:p w14:paraId="71EB233C" w14:textId="77777777" w:rsidR="00AE1160" w:rsidRDefault="00000000">
      <w:pPr>
        <w:spacing w:after="200"/>
        <w:jc w:val="both"/>
      </w:pPr>
      <w:r>
        <w:rPr>
          <w:rFonts w:ascii="Arial" w:eastAsia="Arial" w:hAnsi="Arial" w:cs="Arial"/>
          <w:sz w:val="22"/>
          <w:szCs w:val="22"/>
        </w:rPr>
        <w:t>La mission devra être achevée dans un délai de 14 semaines à compter de la date de signature du contrat. La plateforme et l'application mobile seront officiellement lancées lors de la 12e Conférence de l'AfrEA en novembre 2026.</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3760"/>
        <w:gridCol w:w="1200"/>
        <w:gridCol w:w="1800"/>
      </w:tblGrid>
      <w:tr w:rsidR="00AE1160" w14:paraId="65917D24" w14:textId="77777777">
        <w:tblPrEx>
          <w:tblCellMar>
            <w:top w:w="0" w:type="dxa"/>
            <w:bottom w:w="0" w:type="dxa"/>
          </w:tblCellMar>
        </w:tblPrEx>
        <w:tc>
          <w:tcPr>
            <w:tcW w:w="2600" w:type="dxa"/>
            <w:shd w:val="clear" w:color="auto" w:fill="1F4E79"/>
            <w:tcMar>
              <w:top w:w="100" w:type="dxa"/>
              <w:left w:w="100" w:type="dxa"/>
              <w:bottom w:w="100" w:type="dxa"/>
              <w:right w:w="100" w:type="dxa"/>
            </w:tcMar>
          </w:tcPr>
          <w:p w14:paraId="64B3B107" w14:textId="77777777" w:rsidR="00AE1160" w:rsidRDefault="00000000">
            <w:r>
              <w:rPr>
                <w:rFonts w:ascii="Arial" w:eastAsia="Arial" w:hAnsi="Arial" w:cs="Arial"/>
                <w:b/>
                <w:bCs/>
                <w:color w:val="FFFFFF"/>
              </w:rPr>
              <w:t>Phase</w:t>
            </w:r>
          </w:p>
        </w:tc>
        <w:tc>
          <w:tcPr>
            <w:tcW w:w="3760" w:type="dxa"/>
            <w:shd w:val="clear" w:color="auto" w:fill="1F4E79"/>
            <w:tcMar>
              <w:top w:w="100" w:type="dxa"/>
              <w:left w:w="100" w:type="dxa"/>
              <w:bottom w:w="100" w:type="dxa"/>
              <w:right w:w="100" w:type="dxa"/>
            </w:tcMar>
          </w:tcPr>
          <w:p w14:paraId="5C9B3986" w14:textId="77777777" w:rsidR="00AE1160" w:rsidRDefault="00000000">
            <w:r>
              <w:rPr>
                <w:rFonts w:ascii="Arial" w:eastAsia="Arial" w:hAnsi="Arial" w:cs="Arial"/>
                <w:b/>
                <w:bCs/>
                <w:color w:val="FFFFFF"/>
              </w:rPr>
              <w:t>Activités clés</w:t>
            </w:r>
          </w:p>
        </w:tc>
        <w:tc>
          <w:tcPr>
            <w:tcW w:w="1200" w:type="dxa"/>
            <w:shd w:val="clear" w:color="auto" w:fill="1F4E79"/>
            <w:tcMar>
              <w:top w:w="100" w:type="dxa"/>
              <w:left w:w="100" w:type="dxa"/>
              <w:bottom w:w="100" w:type="dxa"/>
              <w:right w:w="100" w:type="dxa"/>
            </w:tcMar>
          </w:tcPr>
          <w:p w14:paraId="49FABDAB" w14:textId="77777777" w:rsidR="00AE1160" w:rsidRDefault="00000000">
            <w:r>
              <w:rPr>
                <w:rFonts w:ascii="Arial" w:eastAsia="Arial" w:hAnsi="Arial" w:cs="Arial"/>
                <w:b/>
                <w:bCs/>
                <w:color w:val="FFFFFF"/>
              </w:rPr>
              <w:t>Durée</w:t>
            </w:r>
          </w:p>
        </w:tc>
        <w:tc>
          <w:tcPr>
            <w:tcW w:w="1800" w:type="dxa"/>
            <w:shd w:val="clear" w:color="auto" w:fill="1F4E79"/>
            <w:tcMar>
              <w:top w:w="100" w:type="dxa"/>
              <w:left w:w="100" w:type="dxa"/>
              <w:bottom w:w="100" w:type="dxa"/>
              <w:right w:w="100" w:type="dxa"/>
            </w:tcMar>
          </w:tcPr>
          <w:p w14:paraId="334B29DB" w14:textId="77777777" w:rsidR="00AE1160" w:rsidRDefault="00000000">
            <w:r>
              <w:rPr>
                <w:rFonts w:ascii="Arial" w:eastAsia="Arial" w:hAnsi="Arial" w:cs="Arial"/>
                <w:b/>
                <w:bCs/>
                <w:color w:val="FFFFFF"/>
              </w:rPr>
              <w:t>Dates</w:t>
            </w:r>
          </w:p>
        </w:tc>
      </w:tr>
      <w:tr w:rsidR="00AE1160" w14:paraId="27D4607B" w14:textId="77777777">
        <w:tblPrEx>
          <w:tblCellMar>
            <w:top w:w="0" w:type="dxa"/>
            <w:bottom w:w="0" w:type="dxa"/>
          </w:tblCellMar>
        </w:tblPrEx>
        <w:tc>
          <w:tcPr>
            <w:tcW w:w="2600" w:type="dxa"/>
            <w:tcMar>
              <w:top w:w="100" w:type="dxa"/>
              <w:left w:w="100" w:type="dxa"/>
              <w:bottom w:w="100" w:type="dxa"/>
              <w:right w:w="100" w:type="dxa"/>
            </w:tcMar>
          </w:tcPr>
          <w:p w14:paraId="197AABF7" w14:textId="77777777" w:rsidR="00AE1160" w:rsidRDefault="00000000">
            <w:r>
              <w:rPr>
                <w:rFonts w:ascii="Arial" w:eastAsia="Arial" w:hAnsi="Arial" w:cs="Arial"/>
                <w:color w:val="000000"/>
              </w:rPr>
              <w:t>Phase 1 : Démarrage et évaluation</w:t>
            </w:r>
          </w:p>
        </w:tc>
        <w:tc>
          <w:tcPr>
            <w:tcW w:w="3760" w:type="dxa"/>
            <w:tcMar>
              <w:top w:w="100" w:type="dxa"/>
              <w:left w:w="100" w:type="dxa"/>
              <w:bottom w:w="100" w:type="dxa"/>
              <w:right w:w="100" w:type="dxa"/>
            </w:tcMar>
          </w:tcPr>
          <w:p w14:paraId="1223ED10" w14:textId="77777777" w:rsidR="00AE1160" w:rsidRDefault="00000000">
            <w:r>
              <w:rPr>
                <w:rFonts w:ascii="Arial" w:eastAsia="Arial" w:hAnsi="Arial" w:cs="Arial"/>
                <w:color w:val="000000"/>
              </w:rPr>
              <w:t>Consultations des parties prenantes ; cartographie des systèmes de l'AfrEA ; ateliers de co-conception avec les YEE ; définition des profils utilisateurs et de la liste des fonctionnalités.</w:t>
            </w:r>
          </w:p>
        </w:tc>
        <w:tc>
          <w:tcPr>
            <w:tcW w:w="1200" w:type="dxa"/>
            <w:tcMar>
              <w:top w:w="100" w:type="dxa"/>
              <w:left w:w="100" w:type="dxa"/>
              <w:bottom w:w="100" w:type="dxa"/>
              <w:right w:w="100" w:type="dxa"/>
            </w:tcMar>
          </w:tcPr>
          <w:p w14:paraId="074A397C" w14:textId="77777777" w:rsidR="00AE1160" w:rsidRDefault="00000000">
            <w:r>
              <w:rPr>
                <w:rFonts w:ascii="Arial" w:eastAsia="Arial" w:hAnsi="Arial" w:cs="Arial"/>
                <w:color w:val="000000"/>
              </w:rPr>
              <w:t>2 semaines</w:t>
            </w:r>
          </w:p>
        </w:tc>
        <w:tc>
          <w:tcPr>
            <w:tcW w:w="1800" w:type="dxa"/>
            <w:tcMar>
              <w:top w:w="100" w:type="dxa"/>
              <w:left w:w="100" w:type="dxa"/>
              <w:bottom w:w="100" w:type="dxa"/>
              <w:right w:w="100" w:type="dxa"/>
            </w:tcMar>
          </w:tcPr>
          <w:p w14:paraId="458C0624" w14:textId="77777777" w:rsidR="00AE1160" w:rsidRDefault="00000000">
            <w:r>
              <w:rPr>
                <w:rFonts w:ascii="Arial" w:eastAsia="Arial" w:hAnsi="Arial" w:cs="Arial"/>
                <w:color w:val="000000"/>
              </w:rPr>
              <w:t>03 août – 17 août 2026</w:t>
            </w:r>
          </w:p>
        </w:tc>
      </w:tr>
      <w:tr w:rsidR="00AE1160" w14:paraId="7D6BFC17" w14:textId="77777777">
        <w:tblPrEx>
          <w:tblCellMar>
            <w:top w:w="0" w:type="dxa"/>
            <w:bottom w:w="0" w:type="dxa"/>
          </w:tblCellMar>
        </w:tblPrEx>
        <w:tc>
          <w:tcPr>
            <w:tcW w:w="2600" w:type="dxa"/>
            <w:tcMar>
              <w:top w:w="100" w:type="dxa"/>
              <w:left w:w="100" w:type="dxa"/>
              <w:bottom w:w="100" w:type="dxa"/>
              <w:right w:w="100" w:type="dxa"/>
            </w:tcMar>
          </w:tcPr>
          <w:p w14:paraId="19861A84" w14:textId="77777777" w:rsidR="00AE1160" w:rsidRDefault="00000000">
            <w:r>
              <w:rPr>
                <w:rFonts w:ascii="Arial" w:eastAsia="Arial" w:hAnsi="Arial" w:cs="Arial"/>
                <w:color w:val="000000"/>
              </w:rPr>
              <w:t>Phase 2 : Développement du prototype et de l'application mobile</w:t>
            </w:r>
          </w:p>
        </w:tc>
        <w:tc>
          <w:tcPr>
            <w:tcW w:w="3760" w:type="dxa"/>
            <w:tcMar>
              <w:top w:w="100" w:type="dxa"/>
              <w:left w:w="100" w:type="dxa"/>
              <w:bottom w:w="100" w:type="dxa"/>
              <w:right w:w="100" w:type="dxa"/>
            </w:tcMar>
          </w:tcPr>
          <w:p w14:paraId="48B3E689" w14:textId="77777777" w:rsidR="00AE1160" w:rsidRDefault="00000000">
            <w:r>
              <w:rPr>
                <w:rFonts w:ascii="Arial" w:eastAsia="Arial" w:hAnsi="Arial" w:cs="Arial"/>
                <w:color w:val="000000"/>
              </w:rPr>
              <w:t>Élaboration des maquettes de pages (wireframes) ; conception de l'interface/expérience utilisateur (UI/UX) ; développement back-end ; intégration initiale ; premiers retours des YEE.</w:t>
            </w:r>
          </w:p>
        </w:tc>
        <w:tc>
          <w:tcPr>
            <w:tcW w:w="1200" w:type="dxa"/>
            <w:tcMar>
              <w:top w:w="100" w:type="dxa"/>
              <w:left w:w="100" w:type="dxa"/>
              <w:bottom w:w="100" w:type="dxa"/>
              <w:right w:w="100" w:type="dxa"/>
            </w:tcMar>
          </w:tcPr>
          <w:p w14:paraId="389FF288" w14:textId="77777777" w:rsidR="00AE1160" w:rsidRDefault="00000000">
            <w:r>
              <w:rPr>
                <w:rFonts w:ascii="Arial" w:eastAsia="Arial" w:hAnsi="Arial" w:cs="Arial"/>
                <w:color w:val="000000"/>
              </w:rPr>
              <w:t>6 semaines</w:t>
            </w:r>
          </w:p>
        </w:tc>
        <w:tc>
          <w:tcPr>
            <w:tcW w:w="1800" w:type="dxa"/>
            <w:tcMar>
              <w:top w:w="100" w:type="dxa"/>
              <w:left w:w="100" w:type="dxa"/>
              <w:bottom w:w="100" w:type="dxa"/>
              <w:right w:w="100" w:type="dxa"/>
            </w:tcMar>
          </w:tcPr>
          <w:p w14:paraId="6B28204C" w14:textId="77777777" w:rsidR="00AE1160" w:rsidRDefault="00000000">
            <w:r>
              <w:rPr>
                <w:rFonts w:ascii="Arial" w:eastAsia="Arial" w:hAnsi="Arial" w:cs="Arial"/>
                <w:color w:val="000000"/>
              </w:rPr>
              <w:t>18 août – 22 sept. 2026</w:t>
            </w:r>
          </w:p>
        </w:tc>
      </w:tr>
      <w:tr w:rsidR="00AE1160" w14:paraId="16AFA169" w14:textId="77777777">
        <w:tblPrEx>
          <w:tblCellMar>
            <w:top w:w="0" w:type="dxa"/>
            <w:bottom w:w="0" w:type="dxa"/>
          </w:tblCellMar>
        </w:tblPrEx>
        <w:tc>
          <w:tcPr>
            <w:tcW w:w="2600" w:type="dxa"/>
            <w:tcMar>
              <w:top w:w="100" w:type="dxa"/>
              <w:left w:w="100" w:type="dxa"/>
              <w:bottom w:w="100" w:type="dxa"/>
              <w:right w:w="100" w:type="dxa"/>
            </w:tcMar>
          </w:tcPr>
          <w:p w14:paraId="32B3018E" w14:textId="77777777" w:rsidR="00AE1160" w:rsidRDefault="00000000">
            <w:r>
              <w:rPr>
                <w:rFonts w:ascii="Arial" w:eastAsia="Arial" w:hAnsi="Arial" w:cs="Arial"/>
                <w:color w:val="000000"/>
              </w:rPr>
              <w:t>Phase 3 : Tests pilotes et ajustements</w:t>
            </w:r>
          </w:p>
        </w:tc>
        <w:tc>
          <w:tcPr>
            <w:tcW w:w="3760" w:type="dxa"/>
            <w:tcMar>
              <w:top w:w="100" w:type="dxa"/>
              <w:left w:w="100" w:type="dxa"/>
              <w:bottom w:w="100" w:type="dxa"/>
              <w:right w:w="100" w:type="dxa"/>
            </w:tcMar>
          </w:tcPr>
          <w:p w14:paraId="184F8087" w14:textId="77777777" w:rsidR="00AE1160" w:rsidRDefault="00000000">
            <w:r>
              <w:rPr>
                <w:rFonts w:ascii="Arial" w:eastAsia="Arial" w:hAnsi="Arial" w:cs="Arial"/>
                <w:color w:val="000000"/>
              </w:rPr>
              <w:t>Intégration des YEE sélectionnés ; collecte des retours ; correction des problèmes ; test de l'ergonomie sur différents appareils ; amélioration des fonctionnalités.</w:t>
            </w:r>
          </w:p>
        </w:tc>
        <w:tc>
          <w:tcPr>
            <w:tcW w:w="1200" w:type="dxa"/>
            <w:tcMar>
              <w:top w:w="100" w:type="dxa"/>
              <w:left w:w="100" w:type="dxa"/>
              <w:bottom w:w="100" w:type="dxa"/>
              <w:right w:w="100" w:type="dxa"/>
            </w:tcMar>
          </w:tcPr>
          <w:p w14:paraId="3D0269A6" w14:textId="77777777" w:rsidR="00AE1160" w:rsidRDefault="00000000">
            <w:r>
              <w:rPr>
                <w:rFonts w:ascii="Arial" w:eastAsia="Arial" w:hAnsi="Arial" w:cs="Arial"/>
                <w:color w:val="000000"/>
              </w:rPr>
              <w:t>3 semaines</w:t>
            </w:r>
          </w:p>
        </w:tc>
        <w:tc>
          <w:tcPr>
            <w:tcW w:w="1800" w:type="dxa"/>
            <w:tcMar>
              <w:top w:w="100" w:type="dxa"/>
              <w:left w:w="100" w:type="dxa"/>
              <w:bottom w:w="100" w:type="dxa"/>
              <w:right w:w="100" w:type="dxa"/>
            </w:tcMar>
          </w:tcPr>
          <w:p w14:paraId="209BDE66" w14:textId="77777777" w:rsidR="00AE1160" w:rsidRDefault="00000000">
            <w:r>
              <w:rPr>
                <w:rFonts w:ascii="Arial" w:eastAsia="Arial" w:hAnsi="Arial" w:cs="Arial"/>
                <w:color w:val="000000"/>
              </w:rPr>
              <w:t>19 sept. – 03 oct. 2026</w:t>
            </w:r>
          </w:p>
        </w:tc>
      </w:tr>
      <w:tr w:rsidR="00AE1160" w14:paraId="1BC36151" w14:textId="77777777">
        <w:tblPrEx>
          <w:tblCellMar>
            <w:top w:w="0" w:type="dxa"/>
            <w:bottom w:w="0" w:type="dxa"/>
          </w:tblCellMar>
        </w:tblPrEx>
        <w:tc>
          <w:tcPr>
            <w:tcW w:w="2600" w:type="dxa"/>
            <w:tcMar>
              <w:top w:w="100" w:type="dxa"/>
              <w:left w:w="100" w:type="dxa"/>
              <w:bottom w:w="100" w:type="dxa"/>
              <w:right w:w="100" w:type="dxa"/>
            </w:tcMar>
          </w:tcPr>
          <w:p w14:paraId="6ACFEF04" w14:textId="77777777" w:rsidR="00AE1160" w:rsidRDefault="00000000">
            <w:r>
              <w:rPr>
                <w:rFonts w:ascii="Arial" w:eastAsia="Arial" w:hAnsi="Arial" w:cs="Arial"/>
                <w:color w:val="000000"/>
              </w:rPr>
              <w:t>Phase 4 : Déploiement final et formation</w:t>
            </w:r>
          </w:p>
        </w:tc>
        <w:tc>
          <w:tcPr>
            <w:tcW w:w="3760" w:type="dxa"/>
            <w:tcMar>
              <w:top w:w="100" w:type="dxa"/>
              <w:left w:w="100" w:type="dxa"/>
              <w:bottom w:w="100" w:type="dxa"/>
              <w:right w:w="100" w:type="dxa"/>
            </w:tcMar>
          </w:tcPr>
          <w:p w14:paraId="46115D4C" w14:textId="77777777" w:rsidR="00AE1160" w:rsidRDefault="00000000">
            <w:r>
              <w:rPr>
                <w:rFonts w:ascii="Arial" w:eastAsia="Arial" w:hAnsi="Arial" w:cs="Arial"/>
                <w:color w:val="000000"/>
              </w:rPr>
              <w:t xml:space="preserve">Déploiement sur le site web de l'AfrEA ; migration des contenus ; formation des </w:t>
            </w:r>
            <w:r>
              <w:rPr>
                <w:rFonts w:ascii="Arial" w:eastAsia="Arial" w:hAnsi="Arial" w:cs="Arial"/>
                <w:color w:val="000000"/>
              </w:rPr>
              <w:lastRenderedPageBreak/>
              <w:t>YEE et du Secrétariat de l'AfrEA (manuels, boîtes à outils, sessions en direct) ; mise en place de la modération.</w:t>
            </w:r>
          </w:p>
        </w:tc>
        <w:tc>
          <w:tcPr>
            <w:tcW w:w="1200" w:type="dxa"/>
            <w:tcMar>
              <w:top w:w="100" w:type="dxa"/>
              <w:left w:w="100" w:type="dxa"/>
              <w:bottom w:w="100" w:type="dxa"/>
              <w:right w:w="100" w:type="dxa"/>
            </w:tcMar>
          </w:tcPr>
          <w:p w14:paraId="2334F538" w14:textId="77777777" w:rsidR="00AE1160" w:rsidRDefault="00000000">
            <w:r>
              <w:rPr>
                <w:rFonts w:ascii="Arial" w:eastAsia="Arial" w:hAnsi="Arial" w:cs="Arial"/>
                <w:color w:val="000000"/>
              </w:rPr>
              <w:lastRenderedPageBreak/>
              <w:t>2 semaines</w:t>
            </w:r>
          </w:p>
        </w:tc>
        <w:tc>
          <w:tcPr>
            <w:tcW w:w="1800" w:type="dxa"/>
            <w:tcMar>
              <w:top w:w="100" w:type="dxa"/>
              <w:left w:w="100" w:type="dxa"/>
              <w:bottom w:w="100" w:type="dxa"/>
              <w:right w:w="100" w:type="dxa"/>
            </w:tcMar>
          </w:tcPr>
          <w:p w14:paraId="41B01932" w14:textId="77777777" w:rsidR="00AE1160" w:rsidRDefault="00000000">
            <w:r>
              <w:rPr>
                <w:rFonts w:ascii="Arial" w:eastAsia="Arial" w:hAnsi="Arial" w:cs="Arial"/>
                <w:color w:val="000000"/>
              </w:rPr>
              <w:t>04 oct. – 19 oct. 2026</w:t>
            </w:r>
          </w:p>
        </w:tc>
      </w:tr>
      <w:tr w:rsidR="00AE1160" w14:paraId="4EB1D59A" w14:textId="77777777">
        <w:tblPrEx>
          <w:tblCellMar>
            <w:top w:w="0" w:type="dxa"/>
            <w:bottom w:w="0" w:type="dxa"/>
          </w:tblCellMar>
        </w:tblPrEx>
        <w:tc>
          <w:tcPr>
            <w:tcW w:w="2600" w:type="dxa"/>
            <w:tcMar>
              <w:top w:w="100" w:type="dxa"/>
              <w:left w:w="100" w:type="dxa"/>
              <w:bottom w:w="100" w:type="dxa"/>
              <w:right w:w="100" w:type="dxa"/>
            </w:tcMar>
          </w:tcPr>
          <w:p w14:paraId="31792536" w14:textId="77777777" w:rsidR="00AE1160" w:rsidRDefault="00000000">
            <w:r>
              <w:rPr>
                <w:rFonts w:ascii="Arial" w:eastAsia="Arial" w:hAnsi="Arial" w:cs="Arial"/>
                <w:color w:val="000000"/>
              </w:rPr>
              <w:t>Phase 5 : Transfert et clôture</w:t>
            </w:r>
          </w:p>
        </w:tc>
        <w:tc>
          <w:tcPr>
            <w:tcW w:w="3760" w:type="dxa"/>
            <w:tcMar>
              <w:top w:w="100" w:type="dxa"/>
              <w:left w:w="100" w:type="dxa"/>
              <w:bottom w:w="100" w:type="dxa"/>
              <w:right w:w="100" w:type="dxa"/>
            </w:tcMar>
          </w:tcPr>
          <w:p w14:paraId="0F9558B8" w14:textId="77777777" w:rsidR="00AE1160" w:rsidRDefault="00000000">
            <w:r>
              <w:rPr>
                <w:rFonts w:ascii="Arial" w:eastAsia="Arial" w:hAnsi="Arial" w:cs="Arial"/>
                <w:color w:val="000000"/>
              </w:rPr>
              <w:t>Livraison du dispositif de durabilité (guide de maintenance, processus de modération, analytique, gouvernance, plan de mise à l'échelle) ; revue finale et validation.</w:t>
            </w:r>
          </w:p>
        </w:tc>
        <w:tc>
          <w:tcPr>
            <w:tcW w:w="1200" w:type="dxa"/>
            <w:tcMar>
              <w:top w:w="100" w:type="dxa"/>
              <w:left w:w="100" w:type="dxa"/>
              <w:bottom w:w="100" w:type="dxa"/>
              <w:right w:w="100" w:type="dxa"/>
            </w:tcMar>
          </w:tcPr>
          <w:p w14:paraId="6F7944FC" w14:textId="77777777" w:rsidR="00AE1160" w:rsidRDefault="00000000">
            <w:r>
              <w:rPr>
                <w:rFonts w:ascii="Arial" w:eastAsia="Arial" w:hAnsi="Arial" w:cs="Arial"/>
                <w:color w:val="000000"/>
              </w:rPr>
              <w:t>1 semaine</w:t>
            </w:r>
          </w:p>
        </w:tc>
        <w:tc>
          <w:tcPr>
            <w:tcW w:w="1800" w:type="dxa"/>
            <w:tcMar>
              <w:top w:w="100" w:type="dxa"/>
              <w:left w:w="100" w:type="dxa"/>
              <w:bottom w:w="100" w:type="dxa"/>
              <w:right w:w="100" w:type="dxa"/>
            </w:tcMar>
          </w:tcPr>
          <w:p w14:paraId="1A5875F4" w14:textId="77777777" w:rsidR="00AE1160" w:rsidRDefault="00000000">
            <w:r>
              <w:rPr>
                <w:rFonts w:ascii="Arial" w:eastAsia="Arial" w:hAnsi="Arial" w:cs="Arial"/>
                <w:color w:val="000000"/>
              </w:rPr>
              <w:t>20 oct. – 30 oct. 2026</w:t>
            </w:r>
          </w:p>
        </w:tc>
      </w:tr>
    </w:tbl>
    <w:p w14:paraId="175C451F" w14:textId="77777777" w:rsidR="00AE1160" w:rsidRDefault="00AE1160">
      <w:pPr>
        <w:spacing w:before="200"/>
      </w:pPr>
    </w:p>
    <w:p w14:paraId="49D47760" w14:textId="77777777" w:rsidR="00AE1160" w:rsidRDefault="00000000">
      <w:pPr>
        <w:pStyle w:val="Heading1"/>
        <w:pBdr>
          <w:bottom w:val="single" w:sz="8" w:space="4" w:color="1F4E79"/>
        </w:pBdr>
        <w:spacing w:before="300" w:after="200"/>
      </w:pPr>
      <w:bookmarkStart w:id="9" w:name="_Toc236136447"/>
      <w:r>
        <w:rPr>
          <w:rFonts w:ascii="Arial" w:eastAsia="Arial" w:hAnsi="Arial" w:cs="Arial"/>
          <w:b/>
          <w:bCs/>
          <w:color w:val="1F4E79"/>
          <w:sz w:val="28"/>
          <w:szCs w:val="28"/>
        </w:rPr>
        <w:t>7. BÉNÉFICIAIRES / UTILISATEURS CIBLES</w:t>
      </w:r>
      <w:bookmarkEnd w:id="9"/>
    </w:p>
    <w:p w14:paraId="76F471CB" w14:textId="77777777" w:rsidR="00AE1160" w:rsidRDefault="00000000">
      <w:pPr>
        <w:spacing w:after="140"/>
        <w:ind w:left="360"/>
        <w:jc w:val="both"/>
      </w:pPr>
      <w:r>
        <w:rPr>
          <w:rFonts w:ascii="Arial" w:eastAsia="Arial" w:hAnsi="Arial" w:cs="Arial"/>
          <w:b/>
          <w:bCs/>
          <w:sz w:val="22"/>
          <w:szCs w:val="22"/>
        </w:rPr>
        <w:t xml:space="preserve">i. Utilisateurs primaires </w:t>
      </w:r>
      <w:r>
        <w:rPr>
          <w:rFonts w:ascii="Arial" w:eastAsia="Arial" w:hAnsi="Arial" w:cs="Arial"/>
          <w:sz w:val="22"/>
          <w:szCs w:val="22"/>
        </w:rPr>
        <w:t>: les YEE de l'AfrEA (dans toutes les régions africaines) qui partageront des récits, échangeront avec leurs pairs et mèneront des actions de plaidoyer.</w:t>
      </w:r>
    </w:p>
    <w:p w14:paraId="1ABE635F" w14:textId="77777777" w:rsidR="00AE1160" w:rsidRDefault="00000000">
      <w:pPr>
        <w:spacing w:after="140"/>
        <w:ind w:left="360"/>
        <w:jc w:val="both"/>
      </w:pPr>
      <w:r>
        <w:rPr>
          <w:rFonts w:ascii="Arial" w:eastAsia="Arial" w:hAnsi="Arial" w:cs="Arial"/>
          <w:b/>
          <w:bCs/>
          <w:sz w:val="22"/>
          <w:szCs w:val="22"/>
        </w:rPr>
        <w:t xml:space="preserve">ii. Utilisateurs secondaires </w:t>
      </w:r>
      <w:r>
        <w:rPr>
          <w:rFonts w:ascii="Arial" w:eastAsia="Arial" w:hAnsi="Arial" w:cs="Arial"/>
          <w:sz w:val="22"/>
          <w:szCs w:val="22"/>
        </w:rPr>
        <w:t>: les membres de l'AfrEA, les praticiens de l'évaluation, les décideurs politiques, les bailleurs de fonds et le grand public, qui accéderont au contenu partagé, le commenteront et l'exploiteront.</w:t>
      </w:r>
    </w:p>
    <w:p w14:paraId="14F6F946" w14:textId="77777777" w:rsidR="00AE1160" w:rsidRDefault="00000000">
      <w:pPr>
        <w:spacing w:after="140"/>
        <w:ind w:left="360"/>
        <w:jc w:val="both"/>
      </w:pPr>
      <w:r>
        <w:rPr>
          <w:rFonts w:ascii="Arial" w:eastAsia="Arial" w:hAnsi="Arial" w:cs="Arial"/>
          <w:b/>
          <w:bCs/>
          <w:sz w:val="22"/>
          <w:szCs w:val="22"/>
        </w:rPr>
        <w:t xml:space="preserve">iii. Administrateurs/modérateurs </w:t>
      </w:r>
      <w:r>
        <w:rPr>
          <w:rFonts w:ascii="Arial" w:eastAsia="Arial" w:hAnsi="Arial" w:cs="Arial"/>
          <w:sz w:val="22"/>
          <w:szCs w:val="22"/>
        </w:rPr>
        <w:t>: des YEE sélectionnés et le Secrétariat de l'AfrEA, qui organiseront, modéreront et géreront la plateforme.</w:t>
      </w:r>
    </w:p>
    <w:p w14:paraId="61C5AA06" w14:textId="77777777" w:rsidR="00AE1160" w:rsidRDefault="00000000">
      <w:pPr>
        <w:pStyle w:val="Heading1"/>
        <w:pBdr>
          <w:bottom w:val="single" w:sz="8" w:space="4" w:color="1F4E79"/>
        </w:pBdr>
        <w:spacing w:before="300" w:after="200"/>
      </w:pPr>
      <w:bookmarkStart w:id="10" w:name="_Toc236136448"/>
      <w:r>
        <w:rPr>
          <w:rFonts w:ascii="Arial" w:eastAsia="Arial" w:hAnsi="Arial" w:cs="Arial"/>
          <w:b/>
          <w:bCs/>
          <w:color w:val="1F4E79"/>
          <w:sz w:val="28"/>
          <w:szCs w:val="28"/>
        </w:rPr>
        <w:t>8. RISQUES ET MESURES D'ATTÉNUATION</w:t>
      </w:r>
      <w:bookmarkEnd w:id="10"/>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00"/>
        <w:gridCol w:w="5060"/>
      </w:tblGrid>
      <w:tr w:rsidR="00AE1160" w14:paraId="7C43F448" w14:textId="77777777">
        <w:tblPrEx>
          <w:tblCellMar>
            <w:top w:w="0" w:type="dxa"/>
            <w:bottom w:w="0" w:type="dxa"/>
          </w:tblCellMar>
        </w:tblPrEx>
        <w:tc>
          <w:tcPr>
            <w:tcW w:w="4300" w:type="dxa"/>
            <w:shd w:val="clear" w:color="auto" w:fill="1F4E79"/>
            <w:tcMar>
              <w:top w:w="100" w:type="dxa"/>
              <w:left w:w="100" w:type="dxa"/>
              <w:bottom w:w="100" w:type="dxa"/>
              <w:right w:w="100" w:type="dxa"/>
            </w:tcMar>
          </w:tcPr>
          <w:p w14:paraId="77189FD6" w14:textId="77777777" w:rsidR="00AE1160" w:rsidRDefault="00000000">
            <w:r>
              <w:rPr>
                <w:rFonts w:ascii="Arial" w:eastAsia="Arial" w:hAnsi="Arial" w:cs="Arial"/>
                <w:b/>
                <w:bCs/>
                <w:color w:val="FFFFFF"/>
              </w:rPr>
              <w:t>Risque clé</w:t>
            </w:r>
          </w:p>
        </w:tc>
        <w:tc>
          <w:tcPr>
            <w:tcW w:w="5060" w:type="dxa"/>
            <w:shd w:val="clear" w:color="auto" w:fill="1F4E79"/>
            <w:tcMar>
              <w:top w:w="100" w:type="dxa"/>
              <w:left w:w="100" w:type="dxa"/>
              <w:bottom w:w="100" w:type="dxa"/>
              <w:right w:w="100" w:type="dxa"/>
            </w:tcMar>
          </w:tcPr>
          <w:p w14:paraId="06B8D805" w14:textId="77777777" w:rsidR="00AE1160" w:rsidRDefault="00000000">
            <w:r>
              <w:rPr>
                <w:rFonts w:ascii="Arial" w:eastAsia="Arial" w:hAnsi="Arial" w:cs="Arial"/>
                <w:b/>
                <w:bCs/>
                <w:color w:val="FFFFFF"/>
              </w:rPr>
              <w:t>Stratégie d'atténuation</w:t>
            </w:r>
          </w:p>
        </w:tc>
      </w:tr>
      <w:tr w:rsidR="00AE1160" w14:paraId="51EA0465" w14:textId="77777777">
        <w:tblPrEx>
          <w:tblCellMar>
            <w:top w:w="0" w:type="dxa"/>
            <w:bottom w:w="0" w:type="dxa"/>
          </w:tblCellMar>
        </w:tblPrEx>
        <w:tc>
          <w:tcPr>
            <w:tcW w:w="4300" w:type="dxa"/>
            <w:tcMar>
              <w:top w:w="100" w:type="dxa"/>
              <w:left w:w="100" w:type="dxa"/>
              <w:bottom w:w="100" w:type="dxa"/>
              <w:right w:w="100" w:type="dxa"/>
            </w:tcMar>
          </w:tcPr>
          <w:p w14:paraId="55FF5E66" w14:textId="77777777" w:rsidR="00AE1160" w:rsidRDefault="00000000">
            <w:r>
              <w:rPr>
                <w:rFonts w:ascii="Arial" w:eastAsia="Arial" w:hAnsi="Arial" w:cs="Arial"/>
                <w:color w:val="000000"/>
              </w:rPr>
              <w:t>Faible connectivité internet / fracture numérique</w:t>
            </w:r>
          </w:p>
        </w:tc>
        <w:tc>
          <w:tcPr>
            <w:tcW w:w="5060" w:type="dxa"/>
            <w:tcMar>
              <w:top w:w="100" w:type="dxa"/>
              <w:left w:w="100" w:type="dxa"/>
              <w:bottom w:w="100" w:type="dxa"/>
              <w:right w:w="100" w:type="dxa"/>
            </w:tcMar>
          </w:tcPr>
          <w:p w14:paraId="40D54CA4" w14:textId="77777777" w:rsidR="00AE1160" w:rsidRDefault="00000000">
            <w:r>
              <w:rPr>
                <w:rFonts w:ascii="Arial" w:eastAsia="Arial" w:hAnsi="Arial" w:cs="Arial"/>
                <w:color w:val="000000"/>
              </w:rPr>
              <w:t>Concevoir une interface légère, privilégiant le mobile, avec capacité de téléversement/synchronisation hors ligne</w:t>
            </w:r>
          </w:p>
        </w:tc>
      </w:tr>
      <w:tr w:rsidR="00AE1160" w14:paraId="3153051B" w14:textId="77777777">
        <w:tblPrEx>
          <w:tblCellMar>
            <w:top w:w="0" w:type="dxa"/>
            <w:bottom w:w="0" w:type="dxa"/>
          </w:tblCellMar>
        </w:tblPrEx>
        <w:tc>
          <w:tcPr>
            <w:tcW w:w="4300" w:type="dxa"/>
            <w:tcMar>
              <w:top w:w="100" w:type="dxa"/>
              <w:left w:w="100" w:type="dxa"/>
              <w:bottom w:w="100" w:type="dxa"/>
              <w:right w:w="100" w:type="dxa"/>
            </w:tcMar>
          </w:tcPr>
          <w:p w14:paraId="19B78836" w14:textId="77777777" w:rsidR="00AE1160" w:rsidRDefault="00000000">
            <w:r>
              <w:rPr>
                <w:rFonts w:ascii="Arial" w:eastAsia="Arial" w:hAnsi="Arial" w:cs="Arial"/>
                <w:color w:val="000000"/>
              </w:rPr>
              <w:t>Utilisation abusive des contenus ou atteintes à la vie privée</w:t>
            </w:r>
          </w:p>
        </w:tc>
        <w:tc>
          <w:tcPr>
            <w:tcW w:w="5060" w:type="dxa"/>
            <w:tcMar>
              <w:top w:w="100" w:type="dxa"/>
              <w:left w:w="100" w:type="dxa"/>
              <w:bottom w:w="100" w:type="dxa"/>
              <w:right w:w="100" w:type="dxa"/>
            </w:tcMar>
          </w:tcPr>
          <w:p w14:paraId="30F13A36" w14:textId="77777777" w:rsidR="00AE1160" w:rsidRDefault="00000000">
            <w:r>
              <w:rPr>
                <w:rFonts w:ascii="Arial" w:eastAsia="Arial" w:hAnsi="Arial" w:cs="Arial"/>
                <w:color w:val="000000"/>
              </w:rPr>
              <w:t>Intégrer des protocoles de consentement, des options d'anonymisation, des contrôles de modération</w:t>
            </w:r>
          </w:p>
        </w:tc>
      </w:tr>
      <w:tr w:rsidR="00AE1160" w14:paraId="457D9959" w14:textId="77777777">
        <w:tblPrEx>
          <w:tblCellMar>
            <w:top w:w="0" w:type="dxa"/>
            <w:bottom w:w="0" w:type="dxa"/>
          </w:tblCellMar>
        </w:tblPrEx>
        <w:tc>
          <w:tcPr>
            <w:tcW w:w="4300" w:type="dxa"/>
            <w:tcMar>
              <w:top w:w="100" w:type="dxa"/>
              <w:left w:w="100" w:type="dxa"/>
              <w:bottom w:w="100" w:type="dxa"/>
              <w:right w:w="100" w:type="dxa"/>
            </w:tcMar>
          </w:tcPr>
          <w:p w14:paraId="58F7AE54" w14:textId="77777777" w:rsidR="00AE1160" w:rsidRDefault="00000000">
            <w:r>
              <w:rPr>
                <w:rFonts w:ascii="Arial" w:eastAsia="Arial" w:hAnsi="Arial" w:cs="Arial"/>
                <w:color w:val="000000"/>
              </w:rPr>
              <w:t>Faible adoption ou utilisation</w:t>
            </w:r>
          </w:p>
        </w:tc>
        <w:tc>
          <w:tcPr>
            <w:tcW w:w="5060" w:type="dxa"/>
            <w:tcMar>
              <w:top w:w="100" w:type="dxa"/>
              <w:left w:w="100" w:type="dxa"/>
              <w:bottom w:w="100" w:type="dxa"/>
              <w:right w:w="100" w:type="dxa"/>
            </w:tcMar>
          </w:tcPr>
          <w:p w14:paraId="30E7BE55" w14:textId="77777777" w:rsidR="00AE1160" w:rsidRDefault="00000000">
            <w:r>
              <w:rPr>
                <w:rFonts w:ascii="Arial" w:eastAsia="Arial" w:hAnsi="Arial" w:cs="Arial"/>
                <w:color w:val="000000"/>
              </w:rPr>
              <w:t>Impliquer les YEE dès la conception ; piloter avec des incitations ; assurer la promotion via les réseaux de l'AfrEA</w:t>
            </w:r>
          </w:p>
        </w:tc>
      </w:tr>
      <w:tr w:rsidR="00AE1160" w14:paraId="0B4EF213" w14:textId="77777777">
        <w:tblPrEx>
          <w:tblCellMar>
            <w:top w:w="0" w:type="dxa"/>
            <w:bottom w:w="0" w:type="dxa"/>
          </w:tblCellMar>
        </w:tblPrEx>
        <w:tc>
          <w:tcPr>
            <w:tcW w:w="4300" w:type="dxa"/>
            <w:tcMar>
              <w:top w:w="100" w:type="dxa"/>
              <w:left w:w="100" w:type="dxa"/>
              <w:bottom w:w="100" w:type="dxa"/>
              <w:right w:w="100" w:type="dxa"/>
            </w:tcMar>
          </w:tcPr>
          <w:p w14:paraId="7E70B655" w14:textId="77777777" w:rsidR="00AE1160" w:rsidRDefault="00000000">
            <w:r>
              <w:rPr>
                <w:rFonts w:ascii="Arial" w:eastAsia="Arial" w:hAnsi="Arial" w:cs="Arial"/>
                <w:color w:val="000000"/>
              </w:rPr>
              <w:t>Défaillances techniques / charge de maintenance</w:t>
            </w:r>
          </w:p>
        </w:tc>
        <w:tc>
          <w:tcPr>
            <w:tcW w:w="5060" w:type="dxa"/>
            <w:tcMar>
              <w:top w:w="100" w:type="dxa"/>
              <w:left w:w="100" w:type="dxa"/>
              <w:bottom w:w="100" w:type="dxa"/>
              <w:right w:w="100" w:type="dxa"/>
            </w:tcMar>
          </w:tcPr>
          <w:p w14:paraId="450FD443" w14:textId="77777777" w:rsidR="00AE1160" w:rsidRDefault="00000000">
            <w:r>
              <w:rPr>
                <w:rFonts w:ascii="Arial" w:eastAsia="Arial" w:hAnsi="Arial" w:cs="Arial"/>
                <w:color w:val="000000"/>
              </w:rPr>
              <w:t>Utiliser des cadres technologiques robustes, documenter le code, assurer une formation au transfert</w:t>
            </w:r>
          </w:p>
        </w:tc>
      </w:tr>
      <w:tr w:rsidR="00AE1160" w14:paraId="6D5F0F56" w14:textId="77777777">
        <w:tblPrEx>
          <w:tblCellMar>
            <w:top w:w="0" w:type="dxa"/>
            <w:bottom w:w="0" w:type="dxa"/>
          </w:tblCellMar>
        </w:tblPrEx>
        <w:tc>
          <w:tcPr>
            <w:tcW w:w="4300" w:type="dxa"/>
            <w:tcMar>
              <w:top w:w="100" w:type="dxa"/>
              <w:left w:w="100" w:type="dxa"/>
              <w:bottom w:w="100" w:type="dxa"/>
              <w:right w:w="100" w:type="dxa"/>
            </w:tcMar>
          </w:tcPr>
          <w:p w14:paraId="6EA96D4F" w14:textId="77777777" w:rsidR="00AE1160" w:rsidRDefault="00000000">
            <w:r>
              <w:rPr>
                <w:rFonts w:ascii="Arial" w:eastAsia="Arial" w:hAnsi="Arial" w:cs="Arial"/>
                <w:color w:val="000000"/>
              </w:rPr>
              <w:t>Dépendance excessive à une seule personne</w:t>
            </w:r>
          </w:p>
        </w:tc>
        <w:tc>
          <w:tcPr>
            <w:tcW w:w="5060" w:type="dxa"/>
            <w:tcMar>
              <w:top w:w="100" w:type="dxa"/>
              <w:left w:w="100" w:type="dxa"/>
              <w:bottom w:w="100" w:type="dxa"/>
              <w:right w:w="100" w:type="dxa"/>
            </w:tcMar>
          </w:tcPr>
          <w:p w14:paraId="74D3688E" w14:textId="77777777" w:rsidR="00AE1160" w:rsidRDefault="00000000">
            <w:r>
              <w:rPr>
                <w:rFonts w:ascii="Arial" w:eastAsia="Arial" w:hAnsi="Arial" w:cs="Arial"/>
                <w:color w:val="000000"/>
              </w:rPr>
              <w:t>Répartir les rôles de modération/administration, renforcer les capacités institutionnelles</w:t>
            </w:r>
          </w:p>
        </w:tc>
      </w:tr>
    </w:tbl>
    <w:p w14:paraId="72DC4AE7" w14:textId="77777777" w:rsidR="00AE1160" w:rsidRDefault="00AE1160">
      <w:pPr>
        <w:spacing w:before="200"/>
      </w:pPr>
    </w:p>
    <w:p w14:paraId="08327915" w14:textId="77777777" w:rsidR="00AE1160" w:rsidRDefault="00000000">
      <w:pPr>
        <w:pStyle w:val="Heading1"/>
        <w:pBdr>
          <w:bottom w:val="single" w:sz="8" w:space="4" w:color="1F4E79"/>
        </w:pBdr>
        <w:spacing w:before="300" w:after="200"/>
      </w:pPr>
      <w:bookmarkStart w:id="11" w:name="_Toc236136449"/>
      <w:r>
        <w:rPr>
          <w:rFonts w:ascii="Arial" w:eastAsia="Arial" w:hAnsi="Arial" w:cs="Arial"/>
          <w:b/>
          <w:bCs/>
          <w:color w:val="1F4E79"/>
          <w:sz w:val="28"/>
          <w:szCs w:val="28"/>
        </w:rPr>
        <w:t>9. SUIVI ET ÉVALUATION</w:t>
      </w:r>
      <w:bookmarkEnd w:id="11"/>
    </w:p>
    <w:p w14:paraId="135BC32B" w14:textId="77777777" w:rsidR="00AE1160" w:rsidRDefault="00000000">
      <w:pPr>
        <w:spacing w:after="200"/>
        <w:jc w:val="both"/>
      </w:pPr>
      <w:r>
        <w:rPr>
          <w:rFonts w:ascii="Arial" w:eastAsia="Arial" w:hAnsi="Arial" w:cs="Arial"/>
          <w:sz w:val="22"/>
          <w:szCs w:val="22"/>
        </w:rPr>
        <w:t>L'AfrEA évaluera la performance du/de la consultant(e) sur la base de critères clairs et mesurables afin d'assurer la redevabilité et la qualité. L'évaluation portera sur :</w:t>
      </w:r>
    </w:p>
    <w:p w14:paraId="425B065D" w14:textId="77777777" w:rsidR="00AE1160" w:rsidRDefault="00000000">
      <w:pPr>
        <w:pStyle w:val="ListParagraph"/>
        <w:numPr>
          <w:ilvl w:val="0"/>
          <w:numId w:val="2"/>
        </w:numPr>
        <w:spacing w:after="120"/>
        <w:jc w:val="both"/>
      </w:pPr>
      <w:r>
        <w:rPr>
          <w:rFonts w:ascii="Arial" w:eastAsia="Arial" w:hAnsi="Arial" w:cs="Arial"/>
          <w:sz w:val="22"/>
          <w:szCs w:val="22"/>
        </w:rPr>
        <w:lastRenderedPageBreak/>
        <w:t xml:space="preserve"> Respect des délais : livraison de l'ensemble des livrables dans les délais convenus.</w:t>
      </w:r>
    </w:p>
    <w:p w14:paraId="390FEB09" w14:textId="77777777" w:rsidR="00AE1160" w:rsidRDefault="00000000">
      <w:pPr>
        <w:pStyle w:val="ListParagraph"/>
        <w:numPr>
          <w:ilvl w:val="0"/>
          <w:numId w:val="2"/>
        </w:numPr>
        <w:spacing w:after="120"/>
        <w:jc w:val="both"/>
      </w:pPr>
      <w:r>
        <w:rPr>
          <w:rFonts w:ascii="Arial" w:eastAsia="Arial" w:hAnsi="Arial" w:cs="Arial"/>
          <w:sz w:val="22"/>
          <w:szCs w:val="22"/>
        </w:rPr>
        <w:t xml:space="preserve"> Qualité : robustesse technique, convivialité et sécurité de la plateforme.</w:t>
      </w:r>
    </w:p>
    <w:p w14:paraId="32B89C86" w14:textId="77777777" w:rsidR="00AE1160" w:rsidRDefault="00000000">
      <w:pPr>
        <w:pStyle w:val="ListParagraph"/>
        <w:numPr>
          <w:ilvl w:val="0"/>
          <w:numId w:val="2"/>
        </w:numPr>
        <w:spacing w:after="120"/>
        <w:jc w:val="both"/>
      </w:pPr>
      <w:r>
        <w:rPr>
          <w:rFonts w:ascii="Arial" w:eastAsia="Arial" w:hAnsi="Arial" w:cs="Arial"/>
          <w:sz w:val="22"/>
          <w:szCs w:val="22"/>
        </w:rPr>
        <w:t xml:space="preserve"> Pertinence : adéquation des fonctionnalités de la plateforme avec les besoins des YEE et de l'AfrEA.</w:t>
      </w:r>
    </w:p>
    <w:p w14:paraId="6F599BDD" w14:textId="77777777" w:rsidR="00AE1160" w:rsidRDefault="00000000">
      <w:pPr>
        <w:pStyle w:val="ListParagraph"/>
        <w:numPr>
          <w:ilvl w:val="0"/>
          <w:numId w:val="2"/>
        </w:numPr>
        <w:spacing w:after="120"/>
        <w:jc w:val="both"/>
      </w:pPr>
      <w:r>
        <w:rPr>
          <w:rFonts w:ascii="Arial" w:eastAsia="Arial" w:hAnsi="Arial" w:cs="Arial"/>
          <w:sz w:val="22"/>
          <w:szCs w:val="22"/>
        </w:rPr>
        <w:t xml:space="preserve"> Satisfaction des utilisateurs : retours des YEE lors des tests pilotes et de la formation.</w:t>
      </w:r>
    </w:p>
    <w:p w14:paraId="5BBD6FA9" w14:textId="77777777" w:rsidR="00AE1160" w:rsidRDefault="00000000">
      <w:pPr>
        <w:pStyle w:val="ListParagraph"/>
        <w:numPr>
          <w:ilvl w:val="0"/>
          <w:numId w:val="2"/>
        </w:numPr>
        <w:spacing w:after="120"/>
        <w:jc w:val="both"/>
      </w:pPr>
      <w:r>
        <w:rPr>
          <w:rFonts w:ascii="Arial" w:eastAsia="Arial" w:hAnsi="Arial" w:cs="Arial"/>
          <w:sz w:val="22"/>
          <w:szCs w:val="22"/>
        </w:rPr>
        <w:t xml:space="preserve"> Durabilité : solidité de la documentation de transfert, du modèle de gouvernance et du plan de maintenance.</w:t>
      </w:r>
    </w:p>
    <w:p w14:paraId="0D718256" w14:textId="77777777" w:rsidR="00AE1160" w:rsidRDefault="00000000">
      <w:pPr>
        <w:pStyle w:val="Heading1"/>
        <w:pBdr>
          <w:bottom w:val="single" w:sz="8" w:space="4" w:color="1F4E79"/>
        </w:pBdr>
        <w:spacing w:before="300" w:after="200"/>
      </w:pPr>
      <w:bookmarkStart w:id="12" w:name="_Toc236136450"/>
      <w:r>
        <w:rPr>
          <w:rFonts w:ascii="Arial" w:eastAsia="Arial" w:hAnsi="Arial" w:cs="Arial"/>
          <w:b/>
          <w:bCs/>
          <w:color w:val="1F4E79"/>
          <w:sz w:val="28"/>
          <w:szCs w:val="28"/>
        </w:rPr>
        <w:t>10. COMPÉTENCES REQUISES</w:t>
      </w:r>
      <w:bookmarkEnd w:id="12"/>
    </w:p>
    <w:p w14:paraId="56A1CBD9" w14:textId="77777777" w:rsidR="00AE1160" w:rsidRDefault="00000000">
      <w:pPr>
        <w:spacing w:after="200"/>
        <w:jc w:val="both"/>
      </w:pPr>
      <w:r>
        <w:rPr>
          <w:rFonts w:ascii="Arial" w:eastAsia="Arial" w:hAnsi="Arial" w:cs="Arial"/>
          <w:sz w:val="22"/>
          <w:szCs w:val="22"/>
        </w:rPr>
        <w:t>Pour concevoir, développer et mettre en œuvre avec succès la plateforme numérique destinée aux YEE, le/la consultant(e) doit démontrer les qualifications et compétences suivantes :</w:t>
      </w:r>
    </w:p>
    <w:p w14:paraId="18161CED" w14:textId="77777777" w:rsidR="00AE1160" w:rsidRDefault="00000000">
      <w:pPr>
        <w:pStyle w:val="Heading2"/>
        <w:spacing w:before="240" w:after="160"/>
      </w:pPr>
      <w:bookmarkStart w:id="13" w:name="_Toc236136451"/>
      <w:r>
        <w:rPr>
          <w:rFonts w:ascii="Arial" w:eastAsia="Arial" w:hAnsi="Arial" w:cs="Arial"/>
          <w:b/>
          <w:bCs/>
          <w:color w:val="1F4E79"/>
          <w:sz w:val="24"/>
          <w:szCs w:val="24"/>
        </w:rPr>
        <w:t>a) Formation académique</w:t>
      </w:r>
      <w:bookmarkEnd w:id="13"/>
    </w:p>
    <w:p w14:paraId="23606274" w14:textId="77777777" w:rsidR="00AE1160" w:rsidRDefault="00000000">
      <w:pPr>
        <w:pStyle w:val="ListParagraph"/>
        <w:numPr>
          <w:ilvl w:val="0"/>
          <w:numId w:val="2"/>
        </w:numPr>
        <w:spacing w:after="120"/>
        <w:jc w:val="both"/>
      </w:pPr>
      <w:r>
        <w:rPr>
          <w:rFonts w:ascii="Arial" w:eastAsia="Arial" w:hAnsi="Arial" w:cs="Arial"/>
          <w:sz w:val="22"/>
          <w:szCs w:val="22"/>
        </w:rPr>
        <w:t xml:space="preserve"> Diplôme de master (ou équivalent) en technologies de l'information et de la communication (TIC), en informatique, en génie logiciel, en communication numérique, ou dans un domaine connexe.</w:t>
      </w:r>
    </w:p>
    <w:p w14:paraId="43ADB204" w14:textId="77777777" w:rsidR="00AE1160" w:rsidRDefault="00000000">
      <w:pPr>
        <w:pStyle w:val="ListParagraph"/>
        <w:numPr>
          <w:ilvl w:val="0"/>
          <w:numId w:val="2"/>
        </w:numPr>
        <w:spacing w:after="120"/>
        <w:jc w:val="both"/>
      </w:pPr>
      <w:r>
        <w:rPr>
          <w:rFonts w:ascii="Arial" w:eastAsia="Arial" w:hAnsi="Arial" w:cs="Arial"/>
          <w:sz w:val="22"/>
          <w:szCs w:val="22"/>
        </w:rPr>
        <w:t xml:space="preserve"> Une formation complémentaire en gestion de projet, en conception UX/UI, ou en communication numérique constitue un atout.</w:t>
      </w:r>
    </w:p>
    <w:p w14:paraId="79930DEE" w14:textId="77777777" w:rsidR="00AE1160" w:rsidRDefault="00000000">
      <w:pPr>
        <w:pStyle w:val="Heading2"/>
        <w:spacing w:before="240" w:after="160"/>
      </w:pPr>
      <w:bookmarkStart w:id="14" w:name="_Toc236136452"/>
      <w:r>
        <w:rPr>
          <w:rFonts w:ascii="Arial" w:eastAsia="Arial" w:hAnsi="Arial" w:cs="Arial"/>
          <w:b/>
          <w:bCs/>
          <w:color w:val="1F4E79"/>
          <w:sz w:val="24"/>
          <w:szCs w:val="24"/>
        </w:rPr>
        <w:t>b) Expérience professionnelle</w:t>
      </w:r>
      <w:bookmarkEnd w:id="14"/>
    </w:p>
    <w:p w14:paraId="198A526F" w14:textId="77777777" w:rsidR="00AE1160" w:rsidRDefault="00000000">
      <w:pPr>
        <w:pStyle w:val="ListParagraph"/>
        <w:numPr>
          <w:ilvl w:val="0"/>
          <w:numId w:val="2"/>
        </w:numPr>
        <w:spacing w:after="120"/>
        <w:jc w:val="both"/>
      </w:pPr>
      <w:r>
        <w:rPr>
          <w:rFonts w:ascii="Arial" w:eastAsia="Arial" w:hAnsi="Arial" w:cs="Arial"/>
          <w:sz w:val="22"/>
          <w:szCs w:val="22"/>
        </w:rPr>
        <w:t xml:space="preserve"> Un minimum de 5 années d'expérience avérée dans la conception et le développement de plateformes numériques ou de sites web interactifs.</w:t>
      </w:r>
    </w:p>
    <w:p w14:paraId="6A89203F" w14:textId="77777777" w:rsidR="00AE1160" w:rsidRDefault="00000000">
      <w:pPr>
        <w:pStyle w:val="ListParagraph"/>
        <w:numPr>
          <w:ilvl w:val="0"/>
          <w:numId w:val="2"/>
        </w:numPr>
        <w:spacing w:after="120"/>
        <w:jc w:val="both"/>
      </w:pPr>
      <w:r>
        <w:rPr>
          <w:rFonts w:ascii="Arial" w:eastAsia="Arial" w:hAnsi="Arial" w:cs="Arial"/>
          <w:sz w:val="22"/>
          <w:szCs w:val="22"/>
        </w:rPr>
        <w:t xml:space="preserve"> Une expérience dans la création de solutions numériques participatives impliquant des jeunes, des communautés ou des réseaux.</w:t>
      </w:r>
    </w:p>
    <w:p w14:paraId="29A70C5F" w14:textId="77777777" w:rsidR="00AE1160" w:rsidRDefault="00000000">
      <w:pPr>
        <w:pStyle w:val="ListParagraph"/>
        <w:numPr>
          <w:ilvl w:val="0"/>
          <w:numId w:val="2"/>
        </w:numPr>
        <w:spacing w:after="120"/>
        <w:jc w:val="both"/>
      </w:pPr>
      <w:r>
        <w:rPr>
          <w:rFonts w:ascii="Arial" w:eastAsia="Arial" w:hAnsi="Arial" w:cs="Arial"/>
          <w:sz w:val="22"/>
          <w:szCs w:val="22"/>
        </w:rPr>
        <w:t xml:space="preserve"> Une expertise démontrée dans le développement d'outils multimédias (par exemple, vidéos, podcasts, récits interactifs, narration numérique).</w:t>
      </w:r>
    </w:p>
    <w:p w14:paraId="0892592E" w14:textId="77777777" w:rsidR="00AE1160" w:rsidRDefault="00000000">
      <w:pPr>
        <w:pStyle w:val="ListParagraph"/>
        <w:numPr>
          <w:ilvl w:val="0"/>
          <w:numId w:val="2"/>
        </w:numPr>
        <w:spacing w:after="120"/>
        <w:jc w:val="both"/>
      </w:pPr>
      <w:r>
        <w:rPr>
          <w:rFonts w:ascii="Arial" w:eastAsia="Arial" w:hAnsi="Arial" w:cs="Arial"/>
          <w:sz w:val="22"/>
          <w:szCs w:val="22"/>
        </w:rPr>
        <w:t xml:space="preserve"> Une expérience antérieure avec des organisations internationales, des ONG ou des réseaux panafricains.</w:t>
      </w:r>
    </w:p>
    <w:p w14:paraId="7173E3D1" w14:textId="77777777" w:rsidR="00AE1160" w:rsidRDefault="00000000">
      <w:pPr>
        <w:pStyle w:val="ListParagraph"/>
        <w:numPr>
          <w:ilvl w:val="0"/>
          <w:numId w:val="2"/>
        </w:numPr>
        <w:spacing w:after="120"/>
        <w:jc w:val="both"/>
      </w:pPr>
      <w:r>
        <w:rPr>
          <w:rFonts w:ascii="Arial" w:eastAsia="Arial" w:hAnsi="Arial" w:cs="Arial"/>
          <w:sz w:val="22"/>
          <w:szCs w:val="22"/>
        </w:rPr>
        <w:t xml:space="preserve"> Une expérience spécifique en évaluation, en communication pour le développement, ou dans la promotion de la participation des jeunes constitue un atout majeur.</w:t>
      </w:r>
    </w:p>
    <w:p w14:paraId="05F7CC47" w14:textId="77777777" w:rsidR="00AE1160" w:rsidRDefault="00000000">
      <w:pPr>
        <w:pStyle w:val="Heading2"/>
        <w:spacing w:before="240" w:after="160"/>
      </w:pPr>
      <w:bookmarkStart w:id="15" w:name="_Toc236136453"/>
      <w:r>
        <w:rPr>
          <w:rFonts w:ascii="Arial" w:eastAsia="Arial" w:hAnsi="Arial" w:cs="Arial"/>
          <w:b/>
          <w:bCs/>
          <w:color w:val="1F4E79"/>
          <w:sz w:val="24"/>
          <w:szCs w:val="24"/>
        </w:rPr>
        <w:t>c) Compétences techniques</w:t>
      </w:r>
      <w:bookmarkEnd w:id="15"/>
    </w:p>
    <w:p w14:paraId="0E64834F" w14:textId="77777777" w:rsidR="00AE1160" w:rsidRDefault="00000000">
      <w:pPr>
        <w:pStyle w:val="ListParagraph"/>
        <w:numPr>
          <w:ilvl w:val="0"/>
          <w:numId w:val="2"/>
        </w:numPr>
        <w:spacing w:after="120"/>
        <w:jc w:val="both"/>
      </w:pPr>
      <w:r>
        <w:rPr>
          <w:rFonts w:ascii="Arial" w:eastAsia="Arial" w:hAnsi="Arial" w:cs="Arial"/>
          <w:sz w:val="22"/>
          <w:szCs w:val="22"/>
        </w:rPr>
        <w:t xml:space="preserve"> Maîtrise des langages de programmation et des systèmes de gestion de contenu (CMS) tels que WordPress, Drupal, ou équivalent.</w:t>
      </w:r>
    </w:p>
    <w:p w14:paraId="410E1410" w14:textId="77777777" w:rsidR="00AE1160" w:rsidRDefault="00000000">
      <w:pPr>
        <w:pStyle w:val="ListParagraph"/>
        <w:numPr>
          <w:ilvl w:val="0"/>
          <w:numId w:val="2"/>
        </w:numPr>
        <w:spacing w:after="120"/>
        <w:jc w:val="both"/>
      </w:pPr>
      <w:r>
        <w:rPr>
          <w:rFonts w:ascii="Arial" w:eastAsia="Arial" w:hAnsi="Arial" w:cs="Arial"/>
          <w:sz w:val="22"/>
          <w:szCs w:val="22"/>
        </w:rPr>
        <w:t xml:space="preserve"> Solides compétences en conception UI/UX, en accessibilité et en navigation conviviale.</w:t>
      </w:r>
    </w:p>
    <w:p w14:paraId="542483A7" w14:textId="77777777" w:rsidR="00AE1160" w:rsidRDefault="00000000">
      <w:pPr>
        <w:pStyle w:val="ListParagraph"/>
        <w:numPr>
          <w:ilvl w:val="0"/>
          <w:numId w:val="2"/>
        </w:numPr>
        <w:spacing w:after="120"/>
        <w:jc w:val="both"/>
      </w:pPr>
      <w:r>
        <w:rPr>
          <w:rFonts w:ascii="Arial" w:eastAsia="Arial" w:hAnsi="Arial" w:cs="Arial"/>
          <w:sz w:val="22"/>
          <w:szCs w:val="22"/>
        </w:rPr>
        <w:t xml:space="preserve"> Bonne connaissance des normes de sécurité informatique et de protection des données personnelles.</w:t>
      </w:r>
    </w:p>
    <w:p w14:paraId="17DB6F58" w14:textId="77777777" w:rsidR="00AE1160" w:rsidRDefault="00000000">
      <w:pPr>
        <w:pStyle w:val="ListParagraph"/>
        <w:numPr>
          <w:ilvl w:val="0"/>
          <w:numId w:val="2"/>
        </w:numPr>
        <w:spacing w:after="120"/>
        <w:jc w:val="both"/>
      </w:pPr>
      <w:r>
        <w:rPr>
          <w:rFonts w:ascii="Arial" w:eastAsia="Arial" w:hAnsi="Arial" w:cs="Arial"/>
          <w:sz w:val="22"/>
          <w:szCs w:val="22"/>
        </w:rPr>
        <w:t xml:space="preserve"> Capacité à concevoir des plateformes multilingues compatibles avec divers appareils (ordinateurs, tablettes, téléphones mobiles).</w:t>
      </w:r>
    </w:p>
    <w:p w14:paraId="584B35FE" w14:textId="77777777" w:rsidR="00AE1160" w:rsidRDefault="00000000">
      <w:pPr>
        <w:pStyle w:val="ListParagraph"/>
        <w:numPr>
          <w:ilvl w:val="0"/>
          <w:numId w:val="2"/>
        </w:numPr>
        <w:spacing w:after="120"/>
        <w:jc w:val="both"/>
      </w:pPr>
      <w:r>
        <w:rPr>
          <w:rFonts w:ascii="Arial" w:eastAsia="Arial" w:hAnsi="Arial" w:cs="Arial"/>
          <w:sz w:val="22"/>
          <w:szCs w:val="22"/>
        </w:rPr>
        <w:t xml:space="preserve"> Maîtrise des outils d'analyse web (par exemple, Google Analytics, Matomo).</w:t>
      </w:r>
    </w:p>
    <w:p w14:paraId="586345DC" w14:textId="77777777" w:rsidR="00AE1160" w:rsidRDefault="00000000">
      <w:pPr>
        <w:pStyle w:val="ListParagraph"/>
        <w:numPr>
          <w:ilvl w:val="0"/>
          <w:numId w:val="2"/>
        </w:numPr>
        <w:spacing w:after="120"/>
        <w:jc w:val="both"/>
      </w:pPr>
      <w:r>
        <w:rPr>
          <w:rFonts w:ascii="Arial" w:eastAsia="Arial" w:hAnsi="Arial" w:cs="Arial"/>
          <w:sz w:val="22"/>
          <w:szCs w:val="22"/>
        </w:rPr>
        <w:lastRenderedPageBreak/>
        <w:t xml:space="preserve"> Familiarité avec les outils collaboratifs et interactifs (forums, espaces de discussion, intégration des réseaux sociaux).</w:t>
      </w:r>
    </w:p>
    <w:p w14:paraId="737BFB09" w14:textId="77777777" w:rsidR="00AE1160" w:rsidRDefault="00000000">
      <w:pPr>
        <w:pStyle w:val="Heading2"/>
        <w:spacing w:before="240" w:after="160"/>
      </w:pPr>
      <w:bookmarkStart w:id="16" w:name="_Toc236136454"/>
      <w:r>
        <w:rPr>
          <w:rFonts w:ascii="Arial" w:eastAsia="Arial" w:hAnsi="Arial" w:cs="Arial"/>
          <w:b/>
          <w:bCs/>
          <w:color w:val="1F4E79"/>
          <w:sz w:val="24"/>
          <w:szCs w:val="24"/>
        </w:rPr>
        <w:t>d) Compétences transversales</w:t>
      </w:r>
      <w:bookmarkEnd w:id="16"/>
    </w:p>
    <w:p w14:paraId="765A7A9B" w14:textId="77777777" w:rsidR="00AE1160" w:rsidRDefault="00000000">
      <w:pPr>
        <w:pStyle w:val="ListParagraph"/>
        <w:numPr>
          <w:ilvl w:val="0"/>
          <w:numId w:val="2"/>
        </w:numPr>
        <w:spacing w:after="120"/>
        <w:jc w:val="both"/>
      </w:pPr>
      <w:r>
        <w:rPr>
          <w:rFonts w:ascii="Arial" w:eastAsia="Arial" w:hAnsi="Arial" w:cs="Arial"/>
          <w:sz w:val="22"/>
          <w:szCs w:val="22"/>
        </w:rPr>
        <w:t xml:space="preserve"> Excellentes compétences en gestion de projet, notamment en planification, coordination et gestion du temps.</w:t>
      </w:r>
    </w:p>
    <w:p w14:paraId="081E938F" w14:textId="77777777" w:rsidR="00AE1160" w:rsidRDefault="00000000">
      <w:pPr>
        <w:pStyle w:val="ListParagraph"/>
        <w:numPr>
          <w:ilvl w:val="0"/>
          <w:numId w:val="2"/>
        </w:numPr>
        <w:spacing w:after="120"/>
        <w:jc w:val="both"/>
      </w:pPr>
      <w:r>
        <w:rPr>
          <w:rFonts w:ascii="Arial" w:eastAsia="Arial" w:hAnsi="Arial" w:cs="Arial"/>
          <w:sz w:val="22"/>
          <w:szCs w:val="22"/>
        </w:rPr>
        <w:t xml:space="preserve"> Capacité à collaborer efficacement avec des équipes multidisciplinaires (YEE, Secrétariat de l'AfrEA, partenaires).</w:t>
      </w:r>
    </w:p>
    <w:p w14:paraId="180F832F" w14:textId="77777777" w:rsidR="00AE1160" w:rsidRDefault="00000000">
      <w:pPr>
        <w:pStyle w:val="ListParagraph"/>
        <w:numPr>
          <w:ilvl w:val="0"/>
          <w:numId w:val="2"/>
        </w:numPr>
        <w:spacing w:after="120"/>
        <w:jc w:val="both"/>
      </w:pPr>
      <w:r>
        <w:rPr>
          <w:rFonts w:ascii="Arial" w:eastAsia="Arial" w:hAnsi="Arial" w:cs="Arial"/>
          <w:sz w:val="22"/>
          <w:szCs w:val="22"/>
        </w:rPr>
        <w:t xml:space="preserve"> Solides compétences en communication écrite et orale en anglais ; la maîtrise du français ou d'autres langues africaines constitue un atout supplémentaire.</w:t>
      </w:r>
    </w:p>
    <w:p w14:paraId="26285853" w14:textId="77777777" w:rsidR="00AE1160" w:rsidRDefault="00000000">
      <w:pPr>
        <w:pStyle w:val="ListParagraph"/>
        <w:numPr>
          <w:ilvl w:val="0"/>
          <w:numId w:val="2"/>
        </w:numPr>
        <w:spacing w:after="120"/>
        <w:jc w:val="both"/>
      </w:pPr>
      <w:r>
        <w:rPr>
          <w:rFonts w:ascii="Arial" w:eastAsia="Arial" w:hAnsi="Arial" w:cs="Arial"/>
          <w:sz w:val="22"/>
          <w:szCs w:val="22"/>
        </w:rPr>
        <w:t xml:space="preserve"> Capacité démontrée à simplifier les outils numériques afin de les rendre inclusifs et accessibles à des groupes de jeunes diversifiés.</w:t>
      </w:r>
    </w:p>
    <w:p w14:paraId="74D12F1B" w14:textId="77777777" w:rsidR="00AE1160" w:rsidRDefault="00000000">
      <w:pPr>
        <w:pStyle w:val="Heading2"/>
        <w:spacing w:before="240" w:after="160"/>
      </w:pPr>
      <w:bookmarkStart w:id="17" w:name="_Toc236136455"/>
      <w:r>
        <w:rPr>
          <w:rFonts w:ascii="Arial" w:eastAsia="Arial" w:hAnsi="Arial" w:cs="Arial"/>
          <w:b/>
          <w:bCs/>
          <w:color w:val="1F4E79"/>
          <w:sz w:val="24"/>
          <w:szCs w:val="24"/>
        </w:rPr>
        <w:t>e) Attitudes et valeurs</w:t>
      </w:r>
      <w:bookmarkEnd w:id="17"/>
    </w:p>
    <w:p w14:paraId="18091F8A" w14:textId="77777777" w:rsidR="00AE1160" w:rsidRDefault="00000000">
      <w:pPr>
        <w:pStyle w:val="ListParagraph"/>
        <w:numPr>
          <w:ilvl w:val="0"/>
          <w:numId w:val="2"/>
        </w:numPr>
        <w:spacing w:after="120"/>
        <w:jc w:val="both"/>
      </w:pPr>
      <w:r>
        <w:rPr>
          <w:rFonts w:ascii="Arial" w:eastAsia="Arial" w:hAnsi="Arial" w:cs="Arial"/>
          <w:sz w:val="22"/>
          <w:szCs w:val="22"/>
        </w:rPr>
        <w:t xml:space="preserve"> Fort engagement envers l'inclusion, la participation des jeunes et la diversité culturelle.</w:t>
      </w:r>
    </w:p>
    <w:p w14:paraId="310BA6DC" w14:textId="77777777" w:rsidR="00AE1160" w:rsidRDefault="00000000">
      <w:pPr>
        <w:pStyle w:val="ListParagraph"/>
        <w:numPr>
          <w:ilvl w:val="0"/>
          <w:numId w:val="2"/>
        </w:numPr>
        <w:spacing w:after="120"/>
        <w:jc w:val="both"/>
      </w:pPr>
      <w:r>
        <w:rPr>
          <w:rFonts w:ascii="Arial" w:eastAsia="Arial" w:hAnsi="Arial" w:cs="Arial"/>
          <w:sz w:val="22"/>
          <w:szCs w:val="22"/>
        </w:rPr>
        <w:t xml:space="preserve"> Engagement à promouvoir des pratiques d'évaluation innovantes et inclusives.</w:t>
      </w:r>
    </w:p>
    <w:p w14:paraId="270D0277" w14:textId="77777777" w:rsidR="00AE1160" w:rsidRDefault="00000000">
      <w:pPr>
        <w:pStyle w:val="ListParagraph"/>
        <w:numPr>
          <w:ilvl w:val="0"/>
          <w:numId w:val="2"/>
        </w:numPr>
        <w:spacing w:after="120"/>
        <w:jc w:val="both"/>
      </w:pPr>
      <w:r>
        <w:rPr>
          <w:rFonts w:ascii="Arial" w:eastAsia="Arial" w:hAnsi="Arial" w:cs="Arial"/>
          <w:sz w:val="22"/>
          <w:szCs w:val="22"/>
        </w:rPr>
        <w:t xml:space="preserve"> Haut niveau d'intégrité, d'indépendance, de créativité et d'initiative.</w:t>
      </w:r>
    </w:p>
    <w:p w14:paraId="39246014" w14:textId="77777777" w:rsidR="00AE1160" w:rsidRDefault="00000000">
      <w:pPr>
        <w:pStyle w:val="Heading1"/>
        <w:pBdr>
          <w:bottom w:val="single" w:sz="8" w:space="4" w:color="1F4E79"/>
        </w:pBdr>
        <w:spacing w:before="300" w:after="200"/>
      </w:pPr>
      <w:bookmarkStart w:id="18" w:name="_Toc236136456"/>
      <w:r>
        <w:rPr>
          <w:rFonts w:ascii="Arial" w:eastAsia="Arial" w:hAnsi="Arial" w:cs="Arial"/>
          <w:b/>
          <w:bCs/>
          <w:color w:val="1F4E79"/>
          <w:sz w:val="28"/>
          <w:szCs w:val="28"/>
        </w:rPr>
        <w:t>11. BUDGET ET CONDITIONS CONTRACTUELLES</w:t>
      </w:r>
      <w:bookmarkEnd w:id="18"/>
    </w:p>
    <w:p w14:paraId="4386B8BB" w14:textId="77777777" w:rsidR="00AE1160" w:rsidRDefault="00000000">
      <w:pPr>
        <w:spacing w:after="200"/>
        <w:jc w:val="both"/>
      </w:pPr>
      <w:r>
        <w:rPr>
          <w:rFonts w:ascii="Arial" w:eastAsia="Arial" w:hAnsi="Arial" w:cs="Arial"/>
          <w:sz w:val="22"/>
          <w:szCs w:val="22"/>
        </w:rPr>
        <w:t>Le/la consultant(e) sera engagé(e) par l'AfrEA selon les conditions suivantes :</w:t>
      </w:r>
    </w:p>
    <w:p w14:paraId="2269B321" w14:textId="77777777" w:rsidR="00AE1160" w:rsidRDefault="00000000">
      <w:pPr>
        <w:pStyle w:val="ListParagraph"/>
        <w:numPr>
          <w:ilvl w:val="0"/>
          <w:numId w:val="2"/>
        </w:numPr>
        <w:spacing w:after="120"/>
        <w:jc w:val="both"/>
      </w:pPr>
      <w:r>
        <w:rPr>
          <w:rFonts w:ascii="Arial" w:eastAsia="Arial" w:hAnsi="Arial" w:cs="Arial"/>
          <w:sz w:val="22"/>
          <w:szCs w:val="22"/>
        </w:rPr>
        <w:t xml:space="preserve"> Soumission : les candidat(e)s doivent soumettre à la fois une proposition technique (comprenant la méthodologie proposée, le plan de travail et l'expérience pertinente) et une proposition financière (détaillant les honoraires professionnels, les coûts de communication, les coûts de développement logiciel, et tout autre coût associé).</w:t>
      </w:r>
    </w:p>
    <w:p w14:paraId="4C09C09F" w14:textId="77777777" w:rsidR="00AE1160" w:rsidRDefault="00000000">
      <w:pPr>
        <w:pStyle w:val="ListParagraph"/>
        <w:numPr>
          <w:ilvl w:val="0"/>
          <w:numId w:val="2"/>
        </w:numPr>
        <w:spacing w:after="120"/>
        <w:jc w:val="both"/>
      </w:pPr>
      <w:r>
        <w:rPr>
          <w:rFonts w:ascii="Arial" w:eastAsia="Arial" w:hAnsi="Arial" w:cs="Arial"/>
          <w:sz w:val="22"/>
          <w:szCs w:val="22"/>
        </w:rPr>
        <w:t xml:space="preserve"> Calendrier de paiement : les paiements seront effectués par étapes, sur la base de l'achèvement et de l'approbation satisfaisants des livrables, comme suit :</w:t>
      </w:r>
    </w:p>
    <w:p w14:paraId="2D2F601D" w14:textId="77777777" w:rsidR="00AE1160" w:rsidRDefault="00000000">
      <w:pPr>
        <w:pStyle w:val="ListParagraph"/>
        <w:numPr>
          <w:ilvl w:val="1"/>
          <w:numId w:val="2"/>
        </w:numPr>
        <w:spacing w:after="120"/>
        <w:ind w:left="1080" w:hanging="360"/>
        <w:jc w:val="both"/>
      </w:pPr>
      <w:r>
        <w:rPr>
          <w:rFonts w:ascii="Arial" w:eastAsia="Arial" w:hAnsi="Arial" w:cs="Arial"/>
          <w:sz w:val="22"/>
          <w:szCs w:val="22"/>
        </w:rPr>
        <w:t>20 % à l'approbation du rapport de démarrage.</w:t>
      </w:r>
    </w:p>
    <w:p w14:paraId="0D8715E6" w14:textId="77777777" w:rsidR="00AE1160" w:rsidRDefault="00000000">
      <w:pPr>
        <w:pStyle w:val="ListParagraph"/>
        <w:numPr>
          <w:ilvl w:val="1"/>
          <w:numId w:val="2"/>
        </w:numPr>
        <w:spacing w:after="120"/>
        <w:ind w:left="1080" w:hanging="360"/>
        <w:jc w:val="both"/>
      </w:pPr>
      <w:r>
        <w:rPr>
          <w:rFonts w:ascii="Arial" w:eastAsia="Arial" w:hAnsi="Arial" w:cs="Arial"/>
          <w:sz w:val="22"/>
          <w:szCs w:val="22"/>
        </w:rPr>
        <w:t>30 % à la livraison et à la validation des prototypes de plateforme.</w:t>
      </w:r>
    </w:p>
    <w:p w14:paraId="125FD879" w14:textId="77777777" w:rsidR="00AE1160" w:rsidRDefault="00000000">
      <w:pPr>
        <w:pStyle w:val="ListParagraph"/>
        <w:numPr>
          <w:ilvl w:val="1"/>
          <w:numId w:val="2"/>
        </w:numPr>
        <w:spacing w:after="120"/>
        <w:ind w:left="1080" w:hanging="360"/>
        <w:jc w:val="both"/>
      </w:pPr>
      <w:r>
        <w:rPr>
          <w:rFonts w:ascii="Arial" w:eastAsia="Arial" w:hAnsi="Arial" w:cs="Arial"/>
          <w:sz w:val="22"/>
          <w:szCs w:val="22"/>
        </w:rPr>
        <w:t>30 % à la livraison et à la validation des plateformes finales, y compris l'application mobile et l'ensemble des solutions numériques convenues.</w:t>
      </w:r>
    </w:p>
    <w:p w14:paraId="02004B1D" w14:textId="77777777" w:rsidR="00AE1160" w:rsidRDefault="00000000">
      <w:pPr>
        <w:pStyle w:val="ListParagraph"/>
        <w:numPr>
          <w:ilvl w:val="1"/>
          <w:numId w:val="2"/>
        </w:numPr>
        <w:spacing w:after="120"/>
        <w:ind w:left="1080" w:hanging="360"/>
        <w:jc w:val="both"/>
      </w:pPr>
      <w:r>
        <w:rPr>
          <w:rFonts w:ascii="Arial" w:eastAsia="Arial" w:hAnsi="Arial" w:cs="Arial"/>
          <w:sz w:val="22"/>
          <w:szCs w:val="22"/>
        </w:rPr>
        <w:t>20 % à l'approbation du plan de durabilité, du dispositif de transfert, du code source, de la documentation technique et de la formation des utilisateurs.</w:t>
      </w:r>
    </w:p>
    <w:p w14:paraId="604E5101" w14:textId="77777777" w:rsidR="00AE1160" w:rsidRDefault="00000000">
      <w:pPr>
        <w:pStyle w:val="Heading1"/>
        <w:pBdr>
          <w:bottom w:val="single" w:sz="8" w:space="4" w:color="1F4E79"/>
        </w:pBdr>
        <w:spacing w:before="300" w:after="200"/>
      </w:pPr>
      <w:bookmarkStart w:id="19" w:name="_Toc236136457"/>
      <w:r>
        <w:rPr>
          <w:rFonts w:ascii="Arial" w:eastAsia="Arial" w:hAnsi="Arial" w:cs="Arial"/>
          <w:b/>
          <w:bCs/>
          <w:color w:val="1F4E79"/>
          <w:sz w:val="28"/>
          <w:szCs w:val="28"/>
        </w:rPr>
        <w:t>12. GOUVERNANCE ET SUPERVISION</w:t>
      </w:r>
      <w:bookmarkEnd w:id="19"/>
    </w:p>
    <w:p w14:paraId="3786796B" w14:textId="77777777" w:rsidR="00AE1160" w:rsidRDefault="00000000">
      <w:pPr>
        <w:spacing w:after="200"/>
        <w:jc w:val="both"/>
      </w:pPr>
      <w:r>
        <w:rPr>
          <w:rFonts w:ascii="Arial" w:eastAsia="Arial" w:hAnsi="Arial" w:cs="Arial"/>
          <w:sz w:val="22"/>
          <w:szCs w:val="22"/>
        </w:rPr>
        <w:t>Le/la consultant(e) sera supervisé(e) par le Secrétariat de l'AfrEA, sous la direction de la Directrice/du Directeur exécutif(ve), en étroite coordination avec l'équipe de direction des YEE et le Conseil d'administration de l'AfrEA.</w:t>
      </w:r>
    </w:p>
    <w:p w14:paraId="3CECD77C" w14:textId="77777777" w:rsidR="00AE1160" w:rsidRDefault="00000000">
      <w:pPr>
        <w:pStyle w:val="ListParagraph"/>
        <w:numPr>
          <w:ilvl w:val="0"/>
          <w:numId w:val="2"/>
        </w:numPr>
        <w:spacing w:after="120"/>
        <w:jc w:val="both"/>
      </w:pPr>
      <w:r>
        <w:rPr>
          <w:rFonts w:ascii="Arial" w:eastAsia="Arial" w:hAnsi="Arial" w:cs="Arial"/>
          <w:sz w:val="22"/>
          <w:szCs w:val="22"/>
        </w:rPr>
        <w:t xml:space="preserve"> Fréquence des rapports : le/la consultant(e) fournira des mises à jour bimensuelles, comprenant de brefs comptes rendus d'avancement écrits et des réunions virtuelles avec l'équipe de coordination.</w:t>
      </w:r>
    </w:p>
    <w:p w14:paraId="6513932D" w14:textId="77777777" w:rsidR="00AE1160" w:rsidRDefault="00000000">
      <w:pPr>
        <w:pStyle w:val="ListParagraph"/>
        <w:numPr>
          <w:ilvl w:val="0"/>
          <w:numId w:val="2"/>
        </w:numPr>
        <w:spacing w:after="120"/>
        <w:jc w:val="both"/>
      </w:pPr>
      <w:r>
        <w:rPr>
          <w:rFonts w:ascii="Arial" w:eastAsia="Arial" w:hAnsi="Arial" w:cs="Arial"/>
          <w:sz w:val="22"/>
          <w:szCs w:val="22"/>
        </w:rPr>
        <w:lastRenderedPageBreak/>
        <w:t xml:space="preserve"> Ateliers de validation : les livrables provisoires seront présentés lors d'ateliers de validation avec les YEE et le Secrétariat de l'AfrEA avant leur finalisation.</w:t>
      </w:r>
    </w:p>
    <w:p w14:paraId="3B020B1A" w14:textId="77777777" w:rsidR="00AE1160" w:rsidRDefault="00000000">
      <w:pPr>
        <w:pStyle w:val="ListParagraph"/>
        <w:numPr>
          <w:ilvl w:val="0"/>
          <w:numId w:val="2"/>
        </w:numPr>
        <w:spacing w:after="120"/>
        <w:jc w:val="both"/>
      </w:pPr>
      <w:r>
        <w:rPr>
          <w:rFonts w:ascii="Arial" w:eastAsia="Arial" w:hAnsi="Arial" w:cs="Arial"/>
          <w:sz w:val="22"/>
          <w:szCs w:val="22"/>
        </w:rPr>
        <w:t xml:space="preserve"> Redevabilité : le Secrétariat servira de point de contact principal, veillant à ce que les livrables soient alignés sur la stratégie de l'AfrEA, les engagements des bailleurs de fonds et les priorités des YEE.</w:t>
      </w:r>
    </w:p>
    <w:sectPr w:rsidR="00AE1160">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56675DC"/>
    <w:multiLevelType w:val="hybridMultilevel"/>
    <w:tmpl w:val="6FA4414E"/>
    <w:lvl w:ilvl="0" w:tplc="D64CCD4C">
      <w:start w:val="1"/>
      <w:numFmt w:val="bullet"/>
      <w:lvlText w:val="●"/>
      <w:lvlJc w:val="left"/>
      <w:pPr>
        <w:ind w:left="720" w:hanging="360"/>
      </w:pPr>
    </w:lvl>
    <w:lvl w:ilvl="1" w:tplc="5A8AE626">
      <w:start w:val="1"/>
      <w:numFmt w:val="bullet"/>
      <w:lvlText w:val="○"/>
      <w:lvlJc w:val="left"/>
      <w:pPr>
        <w:ind w:left="1440" w:hanging="360"/>
      </w:pPr>
    </w:lvl>
    <w:lvl w:ilvl="2" w:tplc="EA10E464">
      <w:start w:val="1"/>
      <w:numFmt w:val="bullet"/>
      <w:lvlText w:val="■"/>
      <w:lvlJc w:val="left"/>
      <w:pPr>
        <w:ind w:left="2160" w:hanging="360"/>
      </w:pPr>
    </w:lvl>
    <w:lvl w:ilvl="3" w:tplc="60E6E3E6">
      <w:start w:val="1"/>
      <w:numFmt w:val="bullet"/>
      <w:lvlText w:val="●"/>
      <w:lvlJc w:val="left"/>
      <w:pPr>
        <w:ind w:left="2880" w:hanging="360"/>
      </w:pPr>
    </w:lvl>
    <w:lvl w:ilvl="4" w:tplc="697E6738">
      <w:start w:val="1"/>
      <w:numFmt w:val="bullet"/>
      <w:lvlText w:val="○"/>
      <w:lvlJc w:val="left"/>
      <w:pPr>
        <w:ind w:left="3600" w:hanging="360"/>
      </w:pPr>
    </w:lvl>
    <w:lvl w:ilvl="5" w:tplc="68725F8C">
      <w:start w:val="1"/>
      <w:numFmt w:val="bullet"/>
      <w:lvlText w:val="■"/>
      <w:lvlJc w:val="left"/>
      <w:pPr>
        <w:ind w:left="4320" w:hanging="360"/>
      </w:pPr>
    </w:lvl>
    <w:lvl w:ilvl="6" w:tplc="11287EC6">
      <w:start w:val="1"/>
      <w:numFmt w:val="bullet"/>
      <w:lvlText w:val="●"/>
      <w:lvlJc w:val="left"/>
      <w:pPr>
        <w:ind w:left="5040" w:hanging="360"/>
      </w:pPr>
    </w:lvl>
    <w:lvl w:ilvl="7" w:tplc="160E5AA2">
      <w:start w:val="1"/>
      <w:numFmt w:val="bullet"/>
      <w:lvlText w:val="●"/>
      <w:lvlJc w:val="left"/>
      <w:pPr>
        <w:ind w:left="5760" w:hanging="360"/>
      </w:pPr>
    </w:lvl>
    <w:lvl w:ilvl="8" w:tplc="67FA492E">
      <w:start w:val="1"/>
      <w:numFmt w:val="bullet"/>
      <w:lvlText w:val="●"/>
      <w:lvlJc w:val="left"/>
      <w:pPr>
        <w:ind w:left="6480" w:hanging="360"/>
      </w:pPr>
    </w:lvl>
  </w:abstractNum>
  <w:abstractNum w:abstractNumId="1" w15:restartNumberingAfterBreak="0">
    <w:nsid w:val="58115C68"/>
    <w:multiLevelType w:val="hybridMultilevel"/>
    <w:tmpl w:val="7CC882D0"/>
    <w:lvl w:ilvl="0" w:tplc="0C241240">
      <w:start w:val="1"/>
      <w:numFmt w:val="bullet"/>
      <w:lvlText w:val="•"/>
      <w:lvlJc w:val="left"/>
      <w:pPr>
        <w:ind w:left="720" w:hanging="360"/>
      </w:pPr>
    </w:lvl>
    <w:lvl w:ilvl="1" w:tplc="5EF8BF2A">
      <w:numFmt w:val="decimal"/>
      <w:lvlText w:val=""/>
      <w:lvlJc w:val="left"/>
    </w:lvl>
    <w:lvl w:ilvl="2" w:tplc="5658DAFC">
      <w:numFmt w:val="decimal"/>
      <w:lvlText w:val=""/>
      <w:lvlJc w:val="left"/>
    </w:lvl>
    <w:lvl w:ilvl="3" w:tplc="6D4EA502">
      <w:numFmt w:val="decimal"/>
      <w:lvlText w:val=""/>
      <w:lvlJc w:val="left"/>
    </w:lvl>
    <w:lvl w:ilvl="4" w:tplc="C0CAB3EE">
      <w:numFmt w:val="decimal"/>
      <w:lvlText w:val=""/>
      <w:lvlJc w:val="left"/>
    </w:lvl>
    <w:lvl w:ilvl="5" w:tplc="20FCB86E">
      <w:numFmt w:val="decimal"/>
      <w:lvlText w:val=""/>
      <w:lvlJc w:val="left"/>
    </w:lvl>
    <w:lvl w:ilvl="6" w:tplc="E8663F88">
      <w:numFmt w:val="decimal"/>
      <w:lvlText w:val=""/>
      <w:lvlJc w:val="left"/>
    </w:lvl>
    <w:lvl w:ilvl="7" w:tplc="AB546896">
      <w:numFmt w:val="decimal"/>
      <w:lvlText w:val=""/>
      <w:lvlJc w:val="left"/>
    </w:lvl>
    <w:lvl w:ilvl="8" w:tplc="B67C61EE">
      <w:numFmt w:val="decimal"/>
      <w:lvlText w:val=""/>
      <w:lvlJc w:val="left"/>
    </w:lvl>
  </w:abstractNum>
  <w:num w:numId="1" w16cid:durableId="106050327">
    <w:abstractNumId w:val="0"/>
    <w:lvlOverride w:ilvl="0">
      <w:startOverride w:val="1"/>
    </w:lvlOverride>
  </w:num>
  <w:num w:numId="2" w16cid:durableId="2074770734">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160"/>
    <w:rsid w:val="007F3C28"/>
    <w:rsid w:val="008774D7"/>
    <w:rsid w:val="00AE1160"/>
    <w:rsid w:val="00E00F63"/>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decimalSymbol w:val="."/>
  <w:listSeparator w:val=","/>
  <w14:docId w14:val="4275B662"/>
  <w15:docId w15:val="{46E19006-BA8F-E64B-9BF2-D4D3FC465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H"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7F3C28"/>
    <w:pPr>
      <w:spacing w:after="100"/>
    </w:pPr>
  </w:style>
  <w:style w:type="paragraph" w:styleId="TOC2">
    <w:name w:val="toc 2"/>
    <w:basedOn w:val="Normal"/>
    <w:next w:val="Normal"/>
    <w:autoRedefine/>
    <w:uiPriority w:val="39"/>
    <w:unhideWhenUsed/>
    <w:rsid w:val="007F3C28"/>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2968</Words>
  <Characters>16921</Characters>
  <Application>Microsoft Office Word</Application>
  <DocSecurity>0</DocSecurity>
  <Lines>141</Lines>
  <Paragraphs>39</Paragraphs>
  <ScaleCrop>false</ScaleCrop>
  <Company/>
  <LinksUpToDate>false</LinksUpToDate>
  <CharactersWithSpaces>19850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Owusuaa Nancy</cp:lastModifiedBy>
  <cp:revision>2</cp:revision>
  <dcterms:created xsi:type="dcterms:W3CDTF">2026-07-28T13:08:00Z</dcterms:created>
  <dcterms:modified xsi:type="dcterms:W3CDTF">2026-07-28T13:08:00Z</dcterms:modified>
</cp:coreProperties>
</file>